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9C848" w14:textId="77777777" w:rsidR="00561476" w:rsidRPr="00EE7370" w:rsidRDefault="006A77F7" w:rsidP="00561476">
      <w:pPr>
        <w:jc w:val="center"/>
        <w:rPr>
          <w:b/>
          <w:sz w:val="36"/>
          <w:szCs w:val="36"/>
        </w:rPr>
      </w:pPr>
      <w:r>
        <w:rPr>
          <w:b/>
          <w:noProof/>
          <w:sz w:val="36"/>
          <w:szCs w:val="36"/>
        </w:rPr>
        <w:pict w14:anchorId="25AB0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pt;mso-width-percent:0;mso-height-percent:0;mso-width-percent:0;mso-height-percent:0">
            <v:imagedata r:id="rId8" o:title="Новый логотип1"/>
          </v:shape>
        </w:pict>
      </w:r>
      <w:bookmarkStart w:id="0" w:name="_GoBack"/>
      <w:bookmarkEnd w:id="0"/>
    </w:p>
    <w:p w14:paraId="04F5470E" w14:textId="77777777" w:rsidR="00561476" w:rsidRPr="00EE7370" w:rsidRDefault="00561476" w:rsidP="00561476">
      <w:pPr>
        <w:jc w:val="center"/>
        <w:rPr>
          <w:b/>
          <w:sz w:val="36"/>
          <w:szCs w:val="36"/>
          <w:lang w:val="en-US"/>
        </w:rPr>
      </w:pPr>
    </w:p>
    <w:p w14:paraId="50B38FD8" w14:textId="77777777" w:rsidR="000A4DD6" w:rsidRPr="00EE7370" w:rsidRDefault="000A4DD6" w:rsidP="00561476">
      <w:pPr>
        <w:jc w:val="center"/>
        <w:rPr>
          <w:b/>
          <w:sz w:val="36"/>
          <w:szCs w:val="36"/>
          <w:lang w:val="en-US"/>
        </w:rPr>
      </w:pPr>
    </w:p>
    <w:p w14:paraId="13A22E4F" w14:textId="77777777" w:rsidR="000A4DD6" w:rsidRPr="00EE7370" w:rsidRDefault="000A4DD6" w:rsidP="00561476">
      <w:pPr>
        <w:jc w:val="center"/>
        <w:rPr>
          <w:b/>
          <w:sz w:val="36"/>
          <w:szCs w:val="36"/>
          <w:lang w:val="en-US"/>
        </w:rPr>
      </w:pPr>
    </w:p>
    <w:p w14:paraId="4FD74233" w14:textId="77777777" w:rsidR="000A4DD6" w:rsidRPr="00EE7370" w:rsidRDefault="000A4DD6" w:rsidP="00561476">
      <w:pPr>
        <w:jc w:val="center"/>
        <w:rPr>
          <w:b/>
          <w:sz w:val="36"/>
          <w:szCs w:val="36"/>
          <w:lang w:val="en-US"/>
        </w:rPr>
      </w:pPr>
    </w:p>
    <w:p w14:paraId="10136C88" w14:textId="77777777" w:rsidR="00561476" w:rsidRPr="00EE7370" w:rsidRDefault="00561476" w:rsidP="00561476">
      <w:pPr>
        <w:tabs>
          <w:tab w:val="left" w:pos="5204"/>
        </w:tabs>
        <w:jc w:val="left"/>
        <w:rPr>
          <w:b/>
          <w:sz w:val="36"/>
          <w:szCs w:val="36"/>
        </w:rPr>
      </w:pPr>
      <w:r w:rsidRPr="00EE7370">
        <w:rPr>
          <w:b/>
          <w:sz w:val="36"/>
          <w:szCs w:val="36"/>
        </w:rPr>
        <w:tab/>
      </w:r>
    </w:p>
    <w:p w14:paraId="54375441" w14:textId="77777777" w:rsidR="00561476" w:rsidRPr="00EE7370" w:rsidRDefault="00561476" w:rsidP="00561476">
      <w:pPr>
        <w:jc w:val="center"/>
        <w:rPr>
          <w:b/>
          <w:sz w:val="36"/>
          <w:szCs w:val="36"/>
        </w:rPr>
      </w:pPr>
    </w:p>
    <w:p w14:paraId="69A819F4" w14:textId="77777777" w:rsidR="00561476" w:rsidRPr="00EE7370" w:rsidRDefault="00CB76D2" w:rsidP="00561476">
      <w:pPr>
        <w:jc w:val="center"/>
        <w:rPr>
          <w:b/>
          <w:sz w:val="48"/>
          <w:szCs w:val="48"/>
        </w:rPr>
      </w:pPr>
      <w:bookmarkStart w:id="1" w:name="_Toc226196784"/>
      <w:bookmarkStart w:id="2" w:name="_Toc226197203"/>
      <w:r w:rsidRPr="00EE7370">
        <w:rPr>
          <w:b/>
          <w:sz w:val="48"/>
          <w:szCs w:val="48"/>
        </w:rPr>
        <w:t>М</w:t>
      </w:r>
      <w:r w:rsidR="00561476" w:rsidRPr="00EE7370">
        <w:rPr>
          <w:b/>
          <w:sz w:val="48"/>
          <w:szCs w:val="48"/>
        </w:rPr>
        <w:t>ониторинг СМИ</w:t>
      </w:r>
      <w:bookmarkEnd w:id="1"/>
      <w:bookmarkEnd w:id="2"/>
      <w:r w:rsidR="00561476" w:rsidRPr="00EE7370">
        <w:rPr>
          <w:b/>
          <w:sz w:val="48"/>
          <w:szCs w:val="48"/>
        </w:rPr>
        <w:t xml:space="preserve"> РФ</w:t>
      </w:r>
    </w:p>
    <w:p w14:paraId="70F88565" w14:textId="77777777" w:rsidR="00561476" w:rsidRPr="00EE7370" w:rsidRDefault="00561476" w:rsidP="00561476">
      <w:pPr>
        <w:jc w:val="center"/>
        <w:rPr>
          <w:b/>
          <w:sz w:val="48"/>
          <w:szCs w:val="48"/>
        </w:rPr>
      </w:pPr>
      <w:bookmarkStart w:id="3" w:name="_Toc226196785"/>
      <w:bookmarkStart w:id="4" w:name="_Toc226197204"/>
      <w:r w:rsidRPr="00EE7370">
        <w:rPr>
          <w:b/>
          <w:sz w:val="48"/>
          <w:szCs w:val="48"/>
        </w:rPr>
        <w:t>по пенсионной тематике</w:t>
      </w:r>
      <w:bookmarkEnd w:id="3"/>
      <w:bookmarkEnd w:id="4"/>
    </w:p>
    <w:p w14:paraId="09227924" w14:textId="77777777" w:rsidR="008B6D1B" w:rsidRPr="00EE7370" w:rsidRDefault="008B6D1B" w:rsidP="00C70A20">
      <w:pPr>
        <w:jc w:val="center"/>
        <w:rPr>
          <w:b/>
          <w:sz w:val="48"/>
          <w:szCs w:val="48"/>
        </w:rPr>
      </w:pPr>
    </w:p>
    <w:p w14:paraId="0A8E20E4" w14:textId="77777777" w:rsidR="007D6FE5" w:rsidRPr="00EE7370" w:rsidRDefault="007D6FE5" w:rsidP="00C70A20">
      <w:pPr>
        <w:jc w:val="center"/>
        <w:rPr>
          <w:b/>
          <w:sz w:val="36"/>
          <w:szCs w:val="36"/>
        </w:rPr>
      </w:pPr>
      <w:r w:rsidRPr="00EE7370">
        <w:rPr>
          <w:b/>
          <w:sz w:val="36"/>
          <w:szCs w:val="36"/>
        </w:rPr>
        <w:t xml:space="preserve"> </w:t>
      </w:r>
    </w:p>
    <w:p w14:paraId="099070E5" w14:textId="77777777" w:rsidR="00C70A20" w:rsidRPr="00EE7370" w:rsidRDefault="003219FB" w:rsidP="00C70A20">
      <w:pPr>
        <w:jc w:val="center"/>
        <w:rPr>
          <w:b/>
          <w:sz w:val="40"/>
          <w:szCs w:val="40"/>
        </w:rPr>
      </w:pPr>
      <w:r w:rsidRPr="00EE7370">
        <w:rPr>
          <w:b/>
          <w:sz w:val="40"/>
          <w:szCs w:val="40"/>
          <w:lang w:val="en-US"/>
        </w:rPr>
        <w:t>1</w:t>
      </w:r>
      <w:r w:rsidR="00D16D1B" w:rsidRPr="00EE7370">
        <w:rPr>
          <w:b/>
          <w:sz w:val="40"/>
          <w:szCs w:val="40"/>
          <w:lang w:val="en-US"/>
        </w:rPr>
        <w:t>6</w:t>
      </w:r>
      <w:r w:rsidR="00CB6B64" w:rsidRPr="00EE7370">
        <w:rPr>
          <w:b/>
          <w:sz w:val="40"/>
          <w:szCs w:val="40"/>
        </w:rPr>
        <w:t>.</w:t>
      </w:r>
      <w:r w:rsidR="00C8666E" w:rsidRPr="00EE7370">
        <w:rPr>
          <w:b/>
          <w:sz w:val="40"/>
          <w:szCs w:val="40"/>
          <w:lang w:val="en-US"/>
        </w:rPr>
        <w:t>0</w:t>
      </w:r>
      <w:r w:rsidR="00C02733" w:rsidRPr="00EE7370">
        <w:rPr>
          <w:b/>
          <w:sz w:val="40"/>
          <w:szCs w:val="40"/>
          <w:lang w:val="en-US"/>
        </w:rPr>
        <w:t>6</w:t>
      </w:r>
      <w:r w:rsidR="000214CF" w:rsidRPr="00EE7370">
        <w:rPr>
          <w:b/>
          <w:sz w:val="40"/>
          <w:szCs w:val="40"/>
        </w:rPr>
        <w:t>.</w:t>
      </w:r>
      <w:r w:rsidR="007D6FE5" w:rsidRPr="00EE7370">
        <w:rPr>
          <w:b/>
          <w:sz w:val="40"/>
          <w:szCs w:val="40"/>
        </w:rPr>
        <w:t>20</w:t>
      </w:r>
      <w:r w:rsidR="00EB57E7" w:rsidRPr="00EE7370">
        <w:rPr>
          <w:b/>
          <w:sz w:val="40"/>
          <w:szCs w:val="40"/>
        </w:rPr>
        <w:t>2</w:t>
      </w:r>
      <w:r w:rsidR="00C8666E" w:rsidRPr="00EE7370">
        <w:rPr>
          <w:b/>
          <w:sz w:val="40"/>
          <w:szCs w:val="40"/>
          <w:lang w:val="en-US"/>
        </w:rPr>
        <w:t>5</w:t>
      </w:r>
      <w:r w:rsidR="00C70A20" w:rsidRPr="00EE7370">
        <w:rPr>
          <w:b/>
          <w:sz w:val="40"/>
          <w:szCs w:val="40"/>
        </w:rPr>
        <w:t xml:space="preserve"> г</w:t>
      </w:r>
      <w:r w:rsidR="007D6FE5" w:rsidRPr="00EE7370">
        <w:rPr>
          <w:b/>
          <w:sz w:val="40"/>
          <w:szCs w:val="40"/>
        </w:rPr>
        <w:t>.</w:t>
      </w:r>
    </w:p>
    <w:p w14:paraId="0547BF29" w14:textId="77777777" w:rsidR="007D6FE5" w:rsidRPr="00EE7370" w:rsidRDefault="007D6FE5" w:rsidP="000C1A46">
      <w:pPr>
        <w:jc w:val="center"/>
        <w:rPr>
          <w:b/>
          <w:sz w:val="40"/>
          <w:szCs w:val="40"/>
        </w:rPr>
      </w:pPr>
    </w:p>
    <w:p w14:paraId="2C7D43B0" w14:textId="77777777" w:rsidR="00C16C6D" w:rsidRPr="00EE7370" w:rsidRDefault="00C16C6D" w:rsidP="000C1A46">
      <w:pPr>
        <w:jc w:val="center"/>
        <w:rPr>
          <w:b/>
          <w:sz w:val="40"/>
          <w:szCs w:val="40"/>
        </w:rPr>
      </w:pPr>
    </w:p>
    <w:p w14:paraId="5C9A8ED4" w14:textId="77777777" w:rsidR="00C70A20" w:rsidRPr="00EE7370" w:rsidRDefault="00C70A20" w:rsidP="000C1A46">
      <w:pPr>
        <w:jc w:val="center"/>
        <w:rPr>
          <w:b/>
          <w:sz w:val="40"/>
          <w:szCs w:val="40"/>
        </w:rPr>
      </w:pPr>
    </w:p>
    <w:p w14:paraId="30663754" w14:textId="77777777" w:rsidR="00C70A20" w:rsidRPr="00EE7370" w:rsidRDefault="00C70A20" w:rsidP="000C1A46">
      <w:pPr>
        <w:jc w:val="center"/>
      </w:pPr>
    </w:p>
    <w:p w14:paraId="5C6562F6" w14:textId="77777777" w:rsidR="00CB76D2" w:rsidRPr="00EE7370" w:rsidRDefault="00CB76D2" w:rsidP="000C1A46">
      <w:pPr>
        <w:jc w:val="center"/>
        <w:rPr>
          <w:b/>
          <w:sz w:val="40"/>
          <w:szCs w:val="40"/>
        </w:rPr>
      </w:pPr>
    </w:p>
    <w:p w14:paraId="38926237" w14:textId="77777777" w:rsidR="009D66A1" w:rsidRPr="00EE7370" w:rsidRDefault="009B23FE" w:rsidP="009B23FE">
      <w:pPr>
        <w:pStyle w:val="10"/>
        <w:jc w:val="center"/>
      </w:pPr>
      <w:r w:rsidRPr="00EE7370">
        <w:br w:type="page"/>
      </w:r>
      <w:bookmarkStart w:id="5" w:name="_Toc396864626"/>
      <w:bookmarkStart w:id="6" w:name="_Toc200952872"/>
      <w:r w:rsidR="009D79CC" w:rsidRPr="00EE7370">
        <w:lastRenderedPageBreak/>
        <w:t>Те</w:t>
      </w:r>
      <w:r w:rsidR="009D66A1" w:rsidRPr="00EE7370">
        <w:t>мы</w:t>
      </w:r>
      <w:r w:rsidR="009D66A1" w:rsidRPr="00EE7370">
        <w:rPr>
          <w:rFonts w:ascii="Arial Rounded MT Bold" w:hAnsi="Arial Rounded MT Bold"/>
        </w:rPr>
        <w:t xml:space="preserve"> </w:t>
      </w:r>
      <w:r w:rsidR="009D66A1" w:rsidRPr="00EE7370">
        <w:t>дня</w:t>
      </w:r>
      <w:bookmarkEnd w:id="5"/>
      <w:bookmarkEnd w:id="6"/>
    </w:p>
    <w:p w14:paraId="62CEB291" w14:textId="77777777" w:rsidR="007A457F" w:rsidRPr="00EE7370" w:rsidRDefault="007A457F" w:rsidP="00676D5F">
      <w:pPr>
        <w:numPr>
          <w:ilvl w:val="0"/>
          <w:numId w:val="25"/>
        </w:numPr>
        <w:rPr>
          <w:i/>
        </w:rPr>
      </w:pPr>
      <w:r w:rsidRPr="00EE7370">
        <w:rPr>
          <w:i/>
        </w:rPr>
        <w:t xml:space="preserve">Новые налоговые льготы для работодателей, которые поддерживают участие сотрудников в этой программе, могут расширить возможности граждан для накоплений, сделав для них участие в программе [долгосрочных сбережений] более выгодным и доступным. Как эти изменения повлияют на доходы и финансовое благополучие обычных людей - </w:t>
      </w:r>
      <w:hyperlink w:anchor="a1" w:history="1">
        <w:r w:rsidRPr="00EE7370">
          <w:rPr>
            <w:rStyle w:val="a3"/>
            <w:i/>
          </w:rPr>
          <w:t>в материале «Известий»</w:t>
        </w:r>
      </w:hyperlink>
    </w:p>
    <w:p w14:paraId="2EA555AB" w14:textId="77777777" w:rsidR="00171BD0" w:rsidRPr="00EE7370" w:rsidRDefault="00171BD0" w:rsidP="00676D5F">
      <w:pPr>
        <w:numPr>
          <w:ilvl w:val="0"/>
          <w:numId w:val="25"/>
        </w:numPr>
        <w:rPr>
          <w:i/>
        </w:rPr>
      </w:pPr>
      <w:r w:rsidRPr="00EE7370">
        <w:rPr>
          <w:i/>
        </w:rPr>
        <w:t xml:space="preserve">Госдума приняла в I чтении законопроект № 919131-8 с поправками к Налоговому кодексу о порядке налогообложения договоров долгосрочных сбережений, в том числе программ долгосрочного страхования жизни. Поправки меняют статьи 102 и 126 первой части и вторую часть НК, которые направлены на "совершенствование налогового стимулирования инструментов для формирования долгосрочных сбережений". Изменения коснутся двух сегментов финансового рынка и таких продуктов, как Программа долгосрочных сбережений (ПДС) и договоры долгосрочного страхования жизни, </w:t>
      </w:r>
      <w:hyperlink w:anchor="a2" w:history="1">
        <w:r w:rsidRPr="00EE7370">
          <w:rPr>
            <w:rStyle w:val="a3"/>
            <w:i/>
          </w:rPr>
          <w:t>сообщает «Интерфакс»</w:t>
        </w:r>
      </w:hyperlink>
    </w:p>
    <w:p w14:paraId="17D457AB" w14:textId="77777777" w:rsidR="00171BD0" w:rsidRPr="00EE7370" w:rsidRDefault="00171BD0" w:rsidP="00676D5F">
      <w:pPr>
        <w:numPr>
          <w:ilvl w:val="0"/>
          <w:numId w:val="25"/>
        </w:numPr>
        <w:rPr>
          <w:i/>
        </w:rPr>
      </w:pPr>
      <w:r w:rsidRPr="00EE7370">
        <w:rPr>
          <w:i/>
        </w:rPr>
        <w:t xml:space="preserve">Госдума приняла в первом чтении законопроект о расширении налоговых стимулов для участия граждан в программе долгосрочных сбережений (ПДС). Документ, внесенный правительством, в частности, предусматривает стимулы для работодателей участвовать в формировании долгосрочных накоплений своих работников. Расходы на софинансирование этих накоплений в пределах 12% от размера оплаты труда каждого сотрудника можно будет вычесть из базы по налогу на прибыль, и они не будут облагаться страховыми взносами, </w:t>
      </w:r>
      <w:hyperlink w:anchor="a3" w:history="1">
        <w:r w:rsidRPr="00EE7370">
          <w:rPr>
            <w:rStyle w:val="a3"/>
            <w:i/>
          </w:rPr>
          <w:t>пишет РИА Новости</w:t>
        </w:r>
      </w:hyperlink>
    </w:p>
    <w:p w14:paraId="4833E6BB" w14:textId="77777777" w:rsidR="00416654" w:rsidRPr="00EE7370" w:rsidRDefault="00416654" w:rsidP="00676D5F">
      <w:pPr>
        <w:numPr>
          <w:ilvl w:val="0"/>
          <w:numId w:val="25"/>
        </w:numPr>
        <w:rPr>
          <w:i/>
        </w:rPr>
      </w:pPr>
      <w:r w:rsidRPr="00EE7370">
        <w:rPr>
          <w:i/>
        </w:rPr>
        <w:t xml:space="preserve">Исполнительный директор «СберНПФ» Алла Пальшина рассказала, как молодому поколению сформировать капитал с помощью программы долгосрочных сбережений, откладывая 5 тыс. в месяц, </w:t>
      </w:r>
      <w:hyperlink w:anchor="a4" w:history="1">
        <w:r w:rsidRPr="00EE7370">
          <w:rPr>
            <w:rStyle w:val="a3"/>
            <w:i/>
          </w:rPr>
          <w:t>передает «РБК Инвестиции»</w:t>
        </w:r>
      </w:hyperlink>
    </w:p>
    <w:p w14:paraId="0A2762D6" w14:textId="77777777" w:rsidR="00171BD0" w:rsidRPr="00EE7370" w:rsidRDefault="00171BD0" w:rsidP="00676D5F">
      <w:pPr>
        <w:numPr>
          <w:ilvl w:val="0"/>
          <w:numId w:val="25"/>
        </w:numPr>
        <w:rPr>
          <w:i/>
        </w:rPr>
      </w:pPr>
      <w:r w:rsidRPr="00EE7370">
        <w:rPr>
          <w:i/>
        </w:rPr>
        <w:t xml:space="preserve">Государство запустило программу долгосрочных сбережений. Надо успеть воспользоваться. Вкладчики делают взносы в негосударственный пенсионный фонд, а из госбюджета им добавляют до 100 % от вложенной суммы. Участвовать могут все желающие, но выгоднее всего программа для тех, кто копит вдолгую. </w:t>
      </w:r>
      <w:hyperlink w:anchor="a5" w:history="1">
        <w:r w:rsidRPr="00EE7370">
          <w:rPr>
            <w:rStyle w:val="a3"/>
            <w:i/>
          </w:rPr>
          <w:t>«Пенсия.pro» объясняет детали</w:t>
        </w:r>
      </w:hyperlink>
    </w:p>
    <w:p w14:paraId="2407697C" w14:textId="77777777" w:rsidR="00171BD0" w:rsidRPr="00EE7370" w:rsidRDefault="00857327" w:rsidP="00676D5F">
      <w:pPr>
        <w:numPr>
          <w:ilvl w:val="0"/>
          <w:numId w:val="25"/>
        </w:numPr>
        <w:rPr>
          <w:i/>
        </w:rPr>
      </w:pPr>
      <w:r w:rsidRPr="00EE7370">
        <w:rPr>
          <w:i/>
        </w:rPr>
        <w:t xml:space="preserve">Рассчитав примерный размер будущей страховой пенсии, можно понять, продолжать ли трудиться после достижения пенсионного возраста или уйти на заслуженный отдых. Это особенно важно для предпенсионеров. Подробнее о методике расчета рассказал глава комитета Госдумы по вопросам собственности, земельным и имущественным отношениям Сергей Гаврилов, </w:t>
      </w:r>
      <w:hyperlink w:anchor="a6" w:history="1">
        <w:r w:rsidRPr="00EE7370">
          <w:rPr>
            <w:rStyle w:val="a3"/>
            <w:i/>
          </w:rPr>
          <w:t>пишет «Профиль»</w:t>
        </w:r>
      </w:hyperlink>
    </w:p>
    <w:p w14:paraId="4B66874C" w14:textId="77777777" w:rsidR="00857327" w:rsidRPr="00EE7370" w:rsidRDefault="00857327" w:rsidP="00676D5F">
      <w:pPr>
        <w:numPr>
          <w:ilvl w:val="0"/>
          <w:numId w:val="25"/>
        </w:numPr>
        <w:rPr>
          <w:i/>
        </w:rPr>
      </w:pPr>
      <w:r w:rsidRPr="00EE7370">
        <w:rPr>
          <w:i/>
        </w:rPr>
        <w:t xml:space="preserve">Средний размер назначенных пенсий в России для работающих и неработающих федеральных государственных гражданских служащих на 1 апреля составил 36 200 рублей, за год этот показатель увеличился на 1 869 рублей. Об этом свидетельствуют данные Соцфонда. В апреле 2024 года этот показатель </w:t>
      </w:r>
      <w:r w:rsidRPr="00EE7370">
        <w:rPr>
          <w:i/>
        </w:rPr>
        <w:lastRenderedPageBreak/>
        <w:t xml:space="preserve">составил 34 331 рубль, в январе 2025 года - 35 931 рубль, а в апреле 2025 года - 36 200 рублей, </w:t>
      </w:r>
      <w:hyperlink w:anchor="a7" w:history="1">
        <w:r w:rsidRPr="00EE7370">
          <w:rPr>
            <w:rStyle w:val="a3"/>
            <w:i/>
          </w:rPr>
          <w:t>сообщает ТАСС</w:t>
        </w:r>
      </w:hyperlink>
    </w:p>
    <w:p w14:paraId="376152DD" w14:textId="77777777" w:rsidR="00940029" w:rsidRPr="00EE7370" w:rsidRDefault="009D79CC" w:rsidP="00940029">
      <w:pPr>
        <w:pStyle w:val="10"/>
        <w:jc w:val="center"/>
      </w:pPr>
      <w:bookmarkStart w:id="7" w:name="_Toc173015209"/>
      <w:bookmarkStart w:id="8" w:name="_Toc200952873"/>
      <w:r w:rsidRPr="00EE7370">
        <w:t>Ци</w:t>
      </w:r>
      <w:r w:rsidR="00940029" w:rsidRPr="00EE7370">
        <w:t>таты дня</w:t>
      </w:r>
      <w:bookmarkEnd w:id="7"/>
      <w:bookmarkEnd w:id="8"/>
    </w:p>
    <w:p w14:paraId="2BB4C379" w14:textId="77777777" w:rsidR="00676D5F" w:rsidRPr="00EE7370" w:rsidRDefault="00857327" w:rsidP="003B3BAA">
      <w:pPr>
        <w:numPr>
          <w:ilvl w:val="0"/>
          <w:numId w:val="27"/>
        </w:numPr>
        <w:rPr>
          <w:i/>
        </w:rPr>
      </w:pPr>
      <w:r w:rsidRPr="00EE7370">
        <w:rPr>
          <w:i/>
        </w:rPr>
        <w:t>Татьяна Коваленко, заместитель генерального директора по технологиям НПФ «БЛАГОСОСТОЯНИЕ»: «Лучший подарок нашим детям — отсутствие ответственности за наше финансовое обеспечение на пенсии, — отметила Татьяна Коваленко в своем выступлении. — Поэтому так важно позаботиться о своем доходе и сбережениях на пенсионный период. Железнодорожники находятся в особом положении – у них есть возможность получать корпоративную пенсию. Но даже в пенсионном возрасте можно увеличить свой доход, такую возможность дает программа долгосрочных сбережений с государственным софинансированием»</w:t>
      </w:r>
    </w:p>
    <w:p w14:paraId="50BBD4F8" w14:textId="77777777" w:rsidR="00ED5F6B" w:rsidRPr="00EE7370" w:rsidRDefault="00ED5F6B" w:rsidP="003B3BAA">
      <w:pPr>
        <w:numPr>
          <w:ilvl w:val="0"/>
          <w:numId w:val="27"/>
        </w:numPr>
        <w:rPr>
          <w:i/>
        </w:rPr>
      </w:pPr>
      <w:r w:rsidRPr="00EE7370">
        <w:rPr>
          <w:i/>
        </w:rPr>
        <w:t>Алексей Щавелев, руководитель блока розничного бизнеса ПСБ: «Наша задача — повысить доверие населения к банковской системе в целом, в том числе предлагая продукты с большей срочностью, чем сейчас выбирают. В частности, мы совместно с нашим НПФ начали реализацию программы долгосрочных сбережений. Сейчас перед банком стоит большая задача рассказать людям — как в новых субъектах, так и в целом по стране — о преимуществах этой программы. Интерес к программе есть, постепенно объемы растут, мы видим от месяца к месяцу значимые приросты по привлечению в программу долгосрочных сбережений»</w:t>
      </w:r>
    </w:p>
    <w:p w14:paraId="50E60A08" w14:textId="77777777" w:rsidR="00ED5F6B" w:rsidRPr="00EE7370" w:rsidRDefault="00ED5F6B" w:rsidP="003B3BAA">
      <w:pPr>
        <w:numPr>
          <w:ilvl w:val="0"/>
          <w:numId w:val="27"/>
        </w:numPr>
        <w:rPr>
          <w:i/>
        </w:rPr>
      </w:pPr>
      <w:r w:rsidRPr="00EE7370">
        <w:rPr>
          <w:i/>
        </w:rPr>
        <w:t>Алексей Сазанов, замминистра финансов: «Законопроект (о возможности получения налогового вычета на долгосрочные сбережения граждан по договорам добровольного страхования жизни – ред.) направлен на улучшение налоговых условий для инвестиций и сбережений граждан. В частности, действующий с прошлого года налоговый вычет по НДФЛ на долгосрочные сбережения теперь также будет распространяться и на страховые продукты. Это обеспечит равные налоговые условия для различных сберегательных продуктов»</w:t>
      </w:r>
    </w:p>
    <w:p w14:paraId="241BA9E1" w14:textId="77777777" w:rsidR="00BC415F" w:rsidRPr="00EE7370" w:rsidRDefault="00BC415F" w:rsidP="003B3BAA">
      <w:pPr>
        <w:numPr>
          <w:ilvl w:val="0"/>
          <w:numId w:val="27"/>
        </w:numPr>
        <w:rPr>
          <w:i/>
        </w:rPr>
      </w:pPr>
      <w:r w:rsidRPr="00EE7370">
        <w:rPr>
          <w:i/>
        </w:rPr>
        <w:t>Алла Пальшина, исполнительный директор «СберНПФ»: «Даже небольшие взносы со временем превращаются в капитал, особенно если действует сложный процент. Поэтому важно выработать привычку откладывать деньги системно. Выбирайте инструменты с гибкими условиями: возможностью пополнять счет в удобном ритме, без штрафов за пропуски, с защитой вложенных средств. Используйте мобильное приложение или автоплатеж - это поможет не забывать о взносах. Также не забывайте регулярно пересматривать свой бюджет. Если доходы выросли, стоит увеличить и отчисления. Это ускорит достижение цели»</w:t>
      </w:r>
    </w:p>
    <w:p w14:paraId="5450CF77" w14:textId="77777777" w:rsidR="00EE7370" w:rsidRPr="00EE7370" w:rsidRDefault="00EE7370" w:rsidP="003B3BAA">
      <w:pPr>
        <w:numPr>
          <w:ilvl w:val="0"/>
          <w:numId w:val="27"/>
        </w:numPr>
        <w:rPr>
          <w:i/>
        </w:rPr>
      </w:pPr>
      <w:r w:rsidRPr="00EE7370">
        <w:rPr>
          <w:i/>
        </w:rPr>
        <w:t>Анатолий Никитин, депутат Мособлдумы: «Предположим, у вас стаж официальной работы 30 лет, и вы выходите на пенсию в 2025 году. Без прочих льгот при зарплате свыше 230 тысяч рублей вы будете получать около 53 тысяч рублей</w:t>
      </w:r>
      <w:r w:rsidR="00A00180">
        <w:rPr>
          <w:i/>
        </w:rPr>
        <w:t xml:space="preserve">. </w:t>
      </w:r>
      <w:r w:rsidR="00A00180" w:rsidRPr="00A00180">
        <w:rPr>
          <w:i/>
        </w:rPr>
        <w:t xml:space="preserve">Увеличить будущую пенсию можно несколькими способами: </w:t>
      </w:r>
      <w:r w:rsidR="00A00180" w:rsidRPr="00A00180">
        <w:rPr>
          <w:i/>
        </w:rPr>
        <w:lastRenderedPageBreak/>
        <w:t>регулярно вносить средства в негосударственный пенсионный фонд, воспользоваться программой добровольного пенсионного страхования или отложить выход на пенсию</w:t>
      </w:r>
      <w:r w:rsidRPr="00EE7370">
        <w:rPr>
          <w:i/>
        </w:rPr>
        <w:t>»</w:t>
      </w:r>
    </w:p>
    <w:p w14:paraId="3B33E0F2" w14:textId="77777777" w:rsidR="00A0290C" w:rsidRPr="00EE7370"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EE7370">
        <w:rPr>
          <w:u w:val="single"/>
        </w:rPr>
        <w:lastRenderedPageBreak/>
        <w:t>ОГЛАВЛЕНИЕ</w:t>
      </w:r>
    </w:p>
    <w:p w14:paraId="5C8914F5" w14:textId="1FDEB31B" w:rsidR="001A0FA8" w:rsidRDefault="00D30850">
      <w:pPr>
        <w:pStyle w:val="12"/>
        <w:tabs>
          <w:tab w:val="right" w:leader="dot" w:pos="9061"/>
        </w:tabs>
        <w:rPr>
          <w:rFonts w:ascii="Calibri" w:hAnsi="Calibri"/>
          <w:b w:val="0"/>
          <w:noProof/>
          <w:kern w:val="2"/>
          <w:sz w:val="24"/>
        </w:rPr>
      </w:pPr>
      <w:r w:rsidRPr="00EE7370">
        <w:rPr>
          <w:caps/>
        </w:rPr>
        <w:fldChar w:fldCharType="begin"/>
      </w:r>
      <w:r w:rsidR="00310633" w:rsidRPr="00EE7370">
        <w:rPr>
          <w:caps/>
        </w:rPr>
        <w:instrText xml:space="preserve"> TOC \o "1-5" \h \z \u </w:instrText>
      </w:r>
      <w:r w:rsidRPr="00EE7370">
        <w:rPr>
          <w:caps/>
        </w:rPr>
        <w:fldChar w:fldCharType="separate"/>
      </w:r>
      <w:hyperlink w:anchor="_Toc200952872" w:history="1">
        <w:r w:rsidR="001A0FA8" w:rsidRPr="00A757FC">
          <w:rPr>
            <w:rStyle w:val="a3"/>
            <w:noProof/>
          </w:rPr>
          <w:t>Темы</w:t>
        </w:r>
        <w:r w:rsidR="001A0FA8" w:rsidRPr="00A757FC">
          <w:rPr>
            <w:rStyle w:val="a3"/>
            <w:rFonts w:ascii="Arial Rounded MT Bold" w:hAnsi="Arial Rounded MT Bold"/>
            <w:noProof/>
          </w:rPr>
          <w:t xml:space="preserve"> </w:t>
        </w:r>
        <w:r w:rsidR="001A0FA8" w:rsidRPr="00A757FC">
          <w:rPr>
            <w:rStyle w:val="a3"/>
            <w:noProof/>
          </w:rPr>
          <w:t>дня</w:t>
        </w:r>
        <w:r w:rsidR="001A0FA8">
          <w:rPr>
            <w:noProof/>
            <w:webHidden/>
          </w:rPr>
          <w:tab/>
        </w:r>
        <w:r w:rsidR="001A0FA8">
          <w:rPr>
            <w:noProof/>
            <w:webHidden/>
          </w:rPr>
          <w:fldChar w:fldCharType="begin"/>
        </w:r>
        <w:r w:rsidR="001A0FA8">
          <w:rPr>
            <w:noProof/>
            <w:webHidden/>
          </w:rPr>
          <w:instrText xml:space="preserve"> PAGEREF _Toc200952872 \h </w:instrText>
        </w:r>
        <w:r w:rsidR="001A0FA8">
          <w:rPr>
            <w:noProof/>
            <w:webHidden/>
          </w:rPr>
        </w:r>
        <w:r w:rsidR="001A0FA8">
          <w:rPr>
            <w:noProof/>
            <w:webHidden/>
          </w:rPr>
          <w:fldChar w:fldCharType="separate"/>
        </w:r>
        <w:r w:rsidR="00AA0533">
          <w:rPr>
            <w:noProof/>
            <w:webHidden/>
          </w:rPr>
          <w:t>2</w:t>
        </w:r>
        <w:r w:rsidR="001A0FA8">
          <w:rPr>
            <w:noProof/>
            <w:webHidden/>
          </w:rPr>
          <w:fldChar w:fldCharType="end"/>
        </w:r>
      </w:hyperlink>
    </w:p>
    <w:p w14:paraId="11F5DB71" w14:textId="1120E353" w:rsidR="001A0FA8" w:rsidRDefault="006A77F7">
      <w:pPr>
        <w:pStyle w:val="12"/>
        <w:tabs>
          <w:tab w:val="right" w:leader="dot" w:pos="9061"/>
        </w:tabs>
        <w:rPr>
          <w:rFonts w:ascii="Calibri" w:hAnsi="Calibri"/>
          <w:b w:val="0"/>
          <w:noProof/>
          <w:kern w:val="2"/>
          <w:sz w:val="24"/>
        </w:rPr>
      </w:pPr>
      <w:hyperlink w:anchor="_Toc200952873" w:history="1">
        <w:r w:rsidR="001A0FA8" w:rsidRPr="00A757FC">
          <w:rPr>
            <w:rStyle w:val="a3"/>
            <w:noProof/>
          </w:rPr>
          <w:t>Цитаты дня</w:t>
        </w:r>
        <w:r w:rsidR="001A0FA8">
          <w:rPr>
            <w:noProof/>
            <w:webHidden/>
          </w:rPr>
          <w:tab/>
        </w:r>
        <w:r w:rsidR="001A0FA8">
          <w:rPr>
            <w:noProof/>
            <w:webHidden/>
          </w:rPr>
          <w:fldChar w:fldCharType="begin"/>
        </w:r>
        <w:r w:rsidR="001A0FA8">
          <w:rPr>
            <w:noProof/>
            <w:webHidden/>
          </w:rPr>
          <w:instrText xml:space="preserve"> PAGEREF _Toc200952873 \h </w:instrText>
        </w:r>
        <w:r w:rsidR="001A0FA8">
          <w:rPr>
            <w:noProof/>
            <w:webHidden/>
          </w:rPr>
        </w:r>
        <w:r w:rsidR="001A0FA8">
          <w:rPr>
            <w:noProof/>
            <w:webHidden/>
          </w:rPr>
          <w:fldChar w:fldCharType="separate"/>
        </w:r>
        <w:r w:rsidR="00AA0533">
          <w:rPr>
            <w:noProof/>
            <w:webHidden/>
          </w:rPr>
          <w:t>3</w:t>
        </w:r>
        <w:r w:rsidR="001A0FA8">
          <w:rPr>
            <w:noProof/>
            <w:webHidden/>
          </w:rPr>
          <w:fldChar w:fldCharType="end"/>
        </w:r>
      </w:hyperlink>
    </w:p>
    <w:p w14:paraId="1FF028C3" w14:textId="467A3D4E" w:rsidR="001A0FA8" w:rsidRDefault="006A77F7">
      <w:pPr>
        <w:pStyle w:val="12"/>
        <w:tabs>
          <w:tab w:val="right" w:leader="dot" w:pos="9061"/>
        </w:tabs>
        <w:rPr>
          <w:rFonts w:ascii="Calibri" w:hAnsi="Calibri"/>
          <w:b w:val="0"/>
          <w:noProof/>
          <w:kern w:val="2"/>
          <w:sz w:val="24"/>
        </w:rPr>
      </w:pPr>
      <w:hyperlink w:anchor="_Toc200952874" w:history="1">
        <w:r w:rsidR="001A0FA8" w:rsidRPr="00A757FC">
          <w:rPr>
            <w:rStyle w:val="a3"/>
            <w:noProof/>
          </w:rPr>
          <w:t>НОВОСТИ ПЕНСИОННОЙ ОТРАСЛИ</w:t>
        </w:r>
        <w:r w:rsidR="001A0FA8">
          <w:rPr>
            <w:noProof/>
            <w:webHidden/>
          </w:rPr>
          <w:tab/>
        </w:r>
        <w:r w:rsidR="001A0FA8">
          <w:rPr>
            <w:noProof/>
            <w:webHidden/>
          </w:rPr>
          <w:fldChar w:fldCharType="begin"/>
        </w:r>
        <w:r w:rsidR="001A0FA8">
          <w:rPr>
            <w:noProof/>
            <w:webHidden/>
          </w:rPr>
          <w:instrText xml:space="preserve"> PAGEREF _Toc200952874 \h </w:instrText>
        </w:r>
        <w:r w:rsidR="001A0FA8">
          <w:rPr>
            <w:noProof/>
            <w:webHidden/>
          </w:rPr>
        </w:r>
        <w:r w:rsidR="001A0FA8">
          <w:rPr>
            <w:noProof/>
            <w:webHidden/>
          </w:rPr>
          <w:fldChar w:fldCharType="separate"/>
        </w:r>
        <w:r w:rsidR="00AA0533">
          <w:rPr>
            <w:noProof/>
            <w:webHidden/>
          </w:rPr>
          <w:t>21</w:t>
        </w:r>
        <w:r w:rsidR="001A0FA8">
          <w:rPr>
            <w:noProof/>
            <w:webHidden/>
          </w:rPr>
          <w:fldChar w:fldCharType="end"/>
        </w:r>
      </w:hyperlink>
    </w:p>
    <w:p w14:paraId="5B5888D8" w14:textId="312EA37E" w:rsidR="001A0FA8" w:rsidRDefault="006A77F7">
      <w:pPr>
        <w:pStyle w:val="12"/>
        <w:tabs>
          <w:tab w:val="right" w:leader="dot" w:pos="9061"/>
        </w:tabs>
        <w:rPr>
          <w:rFonts w:ascii="Calibri" w:hAnsi="Calibri"/>
          <w:b w:val="0"/>
          <w:noProof/>
          <w:kern w:val="2"/>
          <w:sz w:val="24"/>
        </w:rPr>
      </w:pPr>
      <w:hyperlink w:anchor="_Toc200952875" w:history="1">
        <w:r w:rsidR="001A0FA8" w:rsidRPr="00A757FC">
          <w:rPr>
            <w:rStyle w:val="a3"/>
            <w:noProof/>
          </w:rPr>
          <w:t>Новости отрасли НПФ</w:t>
        </w:r>
        <w:r w:rsidR="001A0FA8">
          <w:rPr>
            <w:noProof/>
            <w:webHidden/>
          </w:rPr>
          <w:tab/>
        </w:r>
        <w:r w:rsidR="001A0FA8">
          <w:rPr>
            <w:noProof/>
            <w:webHidden/>
          </w:rPr>
          <w:fldChar w:fldCharType="begin"/>
        </w:r>
        <w:r w:rsidR="001A0FA8">
          <w:rPr>
            <w:noProof/>
            <w:webHidden/>
          </w:rPr>
          <w:instrText xml:space="preserve"> PAGEREF _Toc200952875 \h </w:instrText>
        </w:r>
        <w:r w:rsidR="001A0FA8">
          <w:rPr>
            <w:noProof/>
            <w:webHidden/>
          </w:rPr>
        </w:r>
        <w:r w:rsidR="001A0FA8">
          <w:rPr>
            <w:noProof/>
            <w:webHidden/>
          </w:rPr>
          <w:fldChar w:fldCharType="separate"/>
        </w:r>
        <w:r w:rsidR="00AA0533">
          <w:rPr>
            <w:noProof/>
            <w:webHidden/>
          </w:rPr>
          <w:t>21</w:t>
        </w:r>
        <w:r w:rsidR="001A0FA8">
          <w:rPr>
            <w:noProof/>
            <w:webHidden/>
          </w:rPr>
          <w:fldChar w:fldCharType="end"/>
        </w:r>
      </w:hyperlink>
    </w:p>
    <w:p w14:paraId="6E86B5A9" w14:textId="530C3219" w:rsidR="001A0FA8" w:rsidRDefault="006A77F7">
      <w:pPr>
        <w:pStyle w:val="21"/>
        <w:tabs>
          <w:tab w:val="right" w:leader="dot" w:pos="9061"/>
        </w:tabs>
        <w:rPr>
          <w:rFonts w:ascii="Calibri" w:hAnsi="Calibri"/>
          <w:noProof/>
          <w:kern w:val="2"/>
        </w:rPr>
      </w:pPr>
      <w:hyperlink w:anchor="_Toc200952876" w:history="1">
        <w:r w:rsidR="001A0FA8" w:rsidRPr="00A757FC">
          <w:rPr>
            <w:rStyle w:val="a3"/>
            <w:noProof/>
          </w:rPr>
          <w:t>Ваш Пенсионный Брокер, 11.06.2025, Эксперты Минфина и НАПФ раскрыли секреты эффективного управления пенсионными накоплениями</w:t>
        </w:r>
        <w:r w:rsidR="001A0FA8">
          <w:rPr>
            <w:noProof/>
            <w:webHidden/>
          </w:rPr>
          <w:tab/>
        </w:r>
        <w:r w:rsidR="001A0FA8">
          <w:rPr>
            <w:noProof/>
            <w:webHidden/>
          </w:rPr>
          <w:fldChar w:fldCharType="begin"/>
        </w:r>
        <w:r w:rsidR="001A0FA8">
          <w:rPr>
            <w:noProof/>
            <w:webHidden/>
          </w:rPr>
          <w:instrText xml:space="preserve"> PAGEREF _Toc200952876 \h </w:instrText>
        </w:r>
        <w:r w:rsidR="001A0FA8">
          <w:rPr>
            <w:noProof/>
            <w:webHidden/>
          </w:rPr>
        </w:r>
        <w:r w:rsidR="001A0FA8">
          <w:rPr>
            <w:noProof/>
            <w:webHidden/>
          </w:rPr>
          <w:fldChar w:fldCharType="separate"/>
        </w:r>
        <w:r w:rsidR="00AA0533">
          <w:rPr>
            <w:noProof/>
            <w:webHidden/>
          </w:rPr>
          <w:t>21</w:t>
        </w:r>
        <w:r w:rsidR="001A0FA8">
          <w:rPr>
            <w:noProof/>
            <w:webHidden/>
          </w:rPr>
          <w:fldChar w:fldCharType="end"/>
        </w:r>
      </w:hyperlink>
    </w:p>
    <w:p w14:paraId="40F40383" w14:textId="68F45889" w:rsidR="001A0FA8" w:rsidRDefault="006A77F7">
      <w:pPr>
        <w:pStyle w:val="31"/>
        <w:rPr>
          <w:rFonts w:ascii="Calibri" w:hAnsi="Calibri"/>
          <w:kern w:val="2"/>
        </w:rPr>
      </w:pPr>
      <w:hyperlink w:anchor="_Toc200952877" w:history="1">
        <w:r w:rsidR="001A0FA8" w:rsidRPr="00A757FC">
          <w:rPr>
            <w:rStyle w:val="a3"/>
          </w:rPr>
          <w:t>В Москве завершился отборочный тур II Всероссийского семейного фестиваля сбережений и инвестиций. В мероприятии, прошедшем на площадке Северного речного вокзала, приняли участие более сотни семей. Для них была подготовлена обширная образовательная программа, включающая квизы, интерактивные калькуляторы и лекции от ведущих специалистов в области финансов. Гостями мероприятия стали приглашенные эксперты Минфина и НАПФ, которые поделились с московскими семьями секретами эффективного управления пенсионными накоплениями.</w:t>
        </w:r>
        <w:r w:rsidR="001A0FA8">
          <w:rPr>
            <w:webHidden/>
          </w:rPr>
          <w:tab/>
        </w:r>
        <w:r w:rsidR="001A0FA8">
          <w:rPr>
            <w:webHidden/>
          </w:rPr>
          <w:fldChar w:fldCharType="begin"/>
        </w:r>
        <w:r w:rsidR="001A0FA8">
          <w:rPr>
            <w:webHidden/>
          </w:rPr>
          <w:instrText xml:space="preserve"> PAGEREF _Toc200952877 \h </w:instrText>
        </w:r>
        <w:r w:rsidR="001A0FA8">
          <w:rPr>
            <w:webHidden/>
          </w:rPr>
        </w:r>
        <w:r w:rsidR="001A0FA8">
          <w:rPr>
            <w:webHidden/>
          </w:rPr>
          <w:fldChar w:fldCharType="separate"/>
        </w:r>
        <w:r w:rsidR="00AA0533">
          <w:rPr>
            <w:webHidden/>
          </w:rPr>
          <w:t>21</w:t>
        </w:r>
        <w:r w:rsidR="001A0FA8">
          <w:rPr>
            <w:webHidden/>
          </w:rPr>
          <w:fldChar w:fldCharType="end"/>
        </w:r>
      </w:hyperlink>
    </w:p>
    <w:p w14:paraId="6C37A0D0" w14:textId="62AEC27C" w:rsidR="001A0FA8" w:rsidRDefault="006A77F7">
      <w:pPr>
        <w:pStyle w:val="21"/>
        <w:tabs>
          <w:tab w:val="right" w:leader="dot" w:pos="9061"/>
        </w:tabs>
        <w:rPr>
          <w:rFonts w:ascii="Calibri" w:hAnsi="Calibri"/>
          <w:noProof/>
          <w:kern w:val="2"/>
        </w:rPr>
      </w:pPr>
      <w:hyperlink w:anchor="_Toc200952878" w:history="1">
        <w:r w:rsidR="001A0FA8" w:rsidRPr="00A757FC">
          <w:rPr>
            <w:rStyle w:val="a3"/>
            <w:noProof/>
          </w:rPr>
          <w:t>AK&amp;M, 10.06.2025, НПФ «БЛАГОСОСТОЯНИЕ» – участник Сетевого совещания руководителей ветеранских организаций железнодорожного транспорта</w:t>
        </w:r>
        <w:r w:rsidR="001A0FA8">
          <w:rPr>
            <w:noProof/>
            <w:webHidden/>
          </w:rPr>
          <w:tab/>
        </w:r>
        <w:r w:rsidR="001A0FA8">
          <w:rPr>
            <w:noProof/>
            <w:webHidden/>
          </w:rPr>
          <w:fldChar w:fldCharType="begin"/>
        </w:r>
        <w:r w:rsidR="001A0FA8">
          <w:rPr>
            <w:noProof/>
            <w:webHidden/>
          </w:rPr>
          <w:instrText xml:space="preserve"> PAGEREF _Toc200952878 \h </w:instrText>
        </w:r>
        <w:r w:rsidR="001A0FA8">
          <w:rPr>
            <w:noProof/>
            <w:webHidden/>
          </w:rPr>
        </w:r>
        <w:r w:rsidR="001A0FA8">
          <w:rPr>
            <w:noProof/>
            <w:webHidden/>
          </w:rPr>
          <w:fldChar w:fldCharType="separate"/>
        </w:r>
        <w:r w:rsidR="00AA0533">
          <w:rPr>
            <w:noProof/>
            <w:webHidden/>
          </w:rPr>
          <w:t>23</w:t>
        </w:r>
        <w:r w:rsidR="001A0FA8">
          <w:rPr>
            <w:noProof/>
            <w:webHidden/>
          </w:rPr>
          <w:fldChar w:fldCharType="end"/>
        </w:r>
      </w:hyperlink>
    </w:p>
    <w:p w14:paraId="2D213ECE" w14:textId="608330E6" w:rsidR="001A0FA8" w:rsidRDefault="006A77F7">
      <w:pPr>
        <w:pStyle w:val="31"/>
        <w:rPr>
          <w:rFonts w:ascii="Calibri" w:hAnsi="Calibri"/>
          <w:kern w:val="2"/>
        </w:rPr>
      </w:pPr>
      <w:hyperlink w:anchor="_Toc200952879" w:history="1">
        <w:r w:rsidR="001A0FA8" w:rsidRPr="00A757FC">
          <w:rPr>
            <w:rStyle w:val="a3"/>
          </w:rPr>
          <w:t>НПФ «БЛАГОСОСТОЯНИЕ» принял участие в Сетевом совещании руководителей ветеранских организаций железнодорожного транспорта, которое проходит 9-11 июня в Новосибирске. Тема встречи - обеспечение социальными льготами ветеранов и пенсионеров железнодорожной отрасли. На мероприятии выступили представители руководства ОАО «РЖД», Роспрофжела, Центрального совета ветеранов войны и труда железнодорожного транспорта.</w:t>
        </w:r>
        <w:r w:rsidR="001A0FA8">
          <w:rPr>
            <w:webHidden/>
          </w:rPr>
          <w:tab/>
        </w:r>
        <w:r w:rsidR="001A0FA8">
          <w:rPr>
            <w:webHidden/>
          </w:rPr>
          <w:fldChar w:fldCharType="begin"/>
        </w:r>
        <w:r w:rsidR="001A0FA8">
          <w:rPr>
            <w:webHidden/>
          </w:rPr>
          <w:instrText xml:space="preserve"> PAGEREF _Toc200952879 \h </w:instrText>
        </w:r>
        <w:r w:rsidR="001A0FA8">
          <w:rPr>
            <w:webHidden/>
          </w:rPr>
        </w:r>
        <w:r w:rsidR="001A0FA8">
          <w:rPr>
            <w:webHidden/>
          </w:rPr>
          <w:fldChar w:fldCharType="separate"/>
        </w:r>
        <w:r w:rsidR="00AA0533">
          <w:rPr>
            <w:webHidden/>
          </w:rPr>
          <w:t>23</w:t>
        </w:r>
        <w:r w:rsidR="001A0FA8">
          <w:rPr>
            <w:webHidden/>
          </w:rPr>
          <w:fldChar w:fldCharType="end"/>
        </w:r>
      </w:hyperlink>
    </w:p>
    <w:p w14:paraId="6F732665" w14:textId="74444008" w:rsidR="001A0FA8" w:rsidRDefault="006A77F7">
      <w:pPr>
        <w:pStyle w:val="21"/>
        <w:tabs>
          <w:tab w:val="right" w:leader="dot" w:pos="9061"/>
        </w:tabs>
        <w:rPr>
          <w:rFonts w:ascii="Calibri" w:hAnsi="Calibri"/>
          <w:noProof/>
          <w:kern w:val="2"/>
        </w:rPr>
      </w:pPr>
      <w:hyperlink w:anchor="_Toc200952880" w:history="1">
        <w:r w:rsidR="001A0FA8" w:rsidRPr="00A757FC">
          <w:rPr>
            <w:rStyle w:val="a3"/>
            <w:noProof/>
          </w:rPr>
          <w:t>Пенсия.pro, 11.06.2025, Клиенты Ханты-Мансийского НПФ перевели из пенсионных накоплений в долгосрочные более 700 млн рублей</w:t>
        </w:r>
        <w:r w:rsidR="001A0FA8">
          <w:rPr>
            <w:noProof/>
            <w:webHidden/>
          </w:rPr>
          <w:tab/>
        </w:r>
        <w:r w:rsidR="001A0FA8">
          <w:rPr>
            <w:noProof/>
            <w:webHidden/>
          </w:rPr>
          <w:fldChar w:fldCharType="begin"/>
        </w:r>
        <w:r w:rsidR="001A0FA8">
          <w:rPr>
            <w:noProof/>
            <w:webHidden/>
          </w:rPr>
          <w:instrText xml:space="preserve"> PAGEREF _Toc200952880 \h </w:instrText>
        </w:r>
        <w:r w:rsidR="001A0FA8">
          <w:rPr>
            <w:noProof/>
            <w:webHidden/>
          </w:rPr>
        </w:r>
        <w:r w:rsidR="001A0FA8">
          <w:rPr>
            <w:noProof/>
            <w:webHidden/>
          </w:rPr>
          <w:fldChar w:fldCharType="separate"/>
        </w:r>
        <w:r w:rsidR="00AA0533">
          <w:rPr>
            <w:noProof/>
            <w:webHidden/>
          </w:rPr>
          <w:t>24</w:t>
        </w:r>
        <w:r w:rsidR="001A0FA8">
          <w:rPr>
            <w:noProof/>
            <w:webHidden/>
          </w:rPr>
          <w:fldChar w:fldCharType="end"/>
        </w:r>
      </w:hyperlink>
    </w:p>
    <w:p w14:paraId="2F94EE6C" w14:textId="754BE5D1" w:rsidR="001A0FA8" w:rsidRDefault="006A77F7">
      <w:pPr>
        <w:pStyle w:val="31"/>
        <w:rPr>
          <w:rFonts w:ascii="Calibri" w:hAnsi="Calibri"/>
          <w:kern w:val="2"/>
        </w:rPr>
      </w:pPr>
      <w:hyperlink w:anchor="_Toc200952881" w:history="1">
        <w:r w:rsidR="001A0FA8" w:rsidRPr="00A757FC">
          <w:rPr>
            <w:rStyle w:val="a3"/>
          </w:rPr>
          <w:t>1257 клиентов Ханты-Мансийского негосударственного пенсионного фонда в прошлом году активно переводили накопительную часть пенсии в программу долгосрочных сбережений (ПДС). В общей сложности в качестве первоначального взноса отправлен 741 млн рублей, сообщил НПФ.</w:t>
        </w:r>
        <w:r w:rsidR="001A0FA8">
          <w:rPr>
            <w:webHidden/>
          </w:rPr>
          <w:tab/>
        </w:r>
        <w:r w:rsidR="001A0FA8">
          <w:rPr>
            <w:webHidden/>
          </w:rPr>
          <w:fldChar w:fldCharType="begin"/>
        </w:r>
        <w:r w:rsidR="001A0FA8">
          <w:rPr>
            <w:webHidden/>
          </w:rPr>
          <w:instrText xml:space="preserve"> PAGEREF _Toc200952881 \h </w:instrText>
        </w:r>
        <w:r w:rsidR="001A0FA8">
          <w:rPr>
            <w:webHidden/>
          </w:rPr>
        </w:r>
        <w:r w:rsidR="001A0FA8">
          <w:rPr>
            <w:webHidden/>
          </w:rPr>
          <w:fldChar w:fldCharType="separate"/>
        </w:r>
        <w:r w:rsidR="00AA0533">
          <w:rPr>
            <w:webHidden/>
          </w:rPr>
          <w:t>24</w:t>
        </w:r>
        <w:r w:rsidR="001A0FA8">
          <w:rPr>
            <w:webHidden/>
          </w:rPr>
          <w:fldChar w:fldCharType="end"/>
        </w:r>
      </w:hyperlink>
    </w:p>
    <w:p w14:paraId="7F8B7747" w14:textId="07367AD0" w:rsidR="001A0FA8" w:rsidRDefault="006A77F7">
      <w:pPr>
        <w:pStyle w:val="21"/>
        <w:tabs>
          <w:tab w:val="right" w:leader="dot" w:pos="9061"/>
        </w:tabs>
        <w:rPr>
          <w:rFonts w:ascii="Calibri" w:hAnsi="Calibri"/>
          <w:noProof/>
          <w:kern w:val="2"/>
        </w:rPr>
      </w:pPr>
      <w:hyperlink w:anchor="_Toc200952882" w:history="1">
        <w:r w:rsidR="001A0FA8" w:rsidRPr="00A757FC">
          <w:rPr>
            <w:rStyle w:val="a3"/>
            <w:noProof/>
          </w:rPr>
          <w:t>Современные страховые технологии, 11.06.2025, Группа Ренессанс страхование вошла в топ-5 страховых компаний страны по итогам 1 квартала 2025 года</w:t>
        </w:r>
        <w:r w:rsidR="001A0FA8">
          <w:rPr>
            <w:noProof/>
            <w:webHidden/>
          </w:rPr>
          <w:tab/>
        </w:r>
        <w:r w:rsidR="001A0FA8">
          <w:rPr>
            <w:noProof/>
            <w:webHidden/>
          </w:rPr>
          <w:fldChar w:fldCharType="begin"/>
        </w:r>
        <w:r w:rsidR="001A0FA8">
          <w:rPr>
            <w:noProof/>
            <w:webHidden/>
          </w:rPr>
          <w:instrText xml:space="preserve"> PAGEREF _Toc200952882 \h </w:instrText>
        </w:r>
        <w:r w:rsidR="001A0FA8">
          <w:rPr>
            <w:noProof/>
            <w:webHidden/>
          </w:rPr>
        </w:r>
        <w:r w:rsidR="001A0FA8">
          <w:rPr>
            <w:noProof/>
            <w:webHidden/>
          </w:rPr>
          <w:fldChar w:fldCharType="separate"/>
        </w:r>
        <w:r w:rsidR="00AA0533">
          <w:rPr>
            <w:noProof/>
            <w:webHidden/>
          </w:rPr>
          <w:t>26</w:t>
        </w:r>
        <w:r w:rsidR="001A0FA8">
          <w:rPr>
            <w:noProof/>
            <w:webHidden/>
          </w:rPr>
          <w:fldChar w:fldCharType="end"/>
        </w:r>
      </w:hyperlink>
    </w:p>
    <w:p w14:paraId="246BDB07" w14:textId="63DC2AB8" w:rsidR="001A0FA8" w:rsidRDefault="006A77F7">
      <w:pPr>
        <w:pStyle w:val="31"/>
        <w:rPr>
          <w:rFonts w:ascii="Calibri" w:hAnsi="Calibri"/>
          <w:kern w:val="2"/>
        </w:rPr>
      </w:pPr>
      <w:hyperlink w:anchor="_Toc200952883" w:history="1">
        <w:r w:rsidR="001A0FA8" w:rsidRPr="00A757FC">
          <w:rPr>
            <w:rStyle w:val="a3"/>
          </w:rPr>
          <w:t>Группа Ренессанс страхование вошла в топ-5 крупнейших страховых групп России по размеру бизнеса по итогам 1 квартала 2025 года, поднявшись в ренкинге сразу на 2 места, по сравнению с 1 кварталом 2024 года, следует из данных Банка России.</w:t>
        </w:r>
        <w:r w:rsidR="001A0FA8">
          <w:rPr>
            <w:webHidden/>
          </w:rPr>
          <w:tab/>
        </w:r>
        <w:r w:rsidR="001A0FA8">
          <w:rPr>
            <w:webHidden/>
          </w:rPr>
          <w:fldChar w:fldCharType="begin"/>
        </w:r>
        <w:r w:rsidR="001A0FA8">
          <w:rPr>
            <w:webHidden/>
          </w:rPr>
          <w:instrText xml:space="preserve"> PAGEREF _Toc200952883 \h </w:instrText>
        </w:r>
        <w:r w:rsidR="001A0FA8">
          <w:rPr>
            <w:webHidden/>
          </w:rPr>
        </w:r>
        <w:r w:rsidR="001A0FA8">
          <w:rPr>
            <w:webHidden/>
          </w:rPr>
          <w:fldChar w:fldCharType="separate"/>
        </w:r>
        <w:r w:rsidR="00AA0533">
          <w:rPr>
            <w:webHidden/>
          </w:rPr>
          <w:t>26</w:t>
        </w:r>
        <w:r w:rsidR="001A0FA8">
          <w:rPr>
            <w:webHidden/>
          </w:rPr>
          <w:fldChar w:fldCharType="end"/>
        </w:r>
      </w:hyperlink>
    </w:p>
    <w:p w14:paraId="58BE5550" w14:textId="4377ED54" w:rsidR="001A0FA8" w:rsidRDefault="006A77F7">
      <w:pPr>
        <w:pStyle w:val="21"/>
        <w:tabs>
          <w:tab w:val="right" w:leader="dot" w:pos="9061"/>
        </w:tabs>
        <w:rPr>
          <w:rFonts w:ascii="Calibri" w:hAnsi="Calibri"/>
          <w:noProof/>
          <w:kern w:val="2"/>
        </w:rPr>
      </w:pPr>
      <w:hyperlink w:anchor="_Toc200952884" w:history="1">
        <w:r w:rsidR="001A0FA8" w:rsidRPr="00A757FC">
          <w:rPr>
            <w:rStyle w:val="a3"/>
            <w:noProof/>
          </w:rPr>
          <w:t>Мойка78.ру, 11.06.2025, НПФ «БУДУЩЕЕ» открыл новый мультифункциональный офис в Санкт-Петербурге</w:t>
        </w:r>
        <w:r w:rsidR="001A0FA8">
          <w:rPr>
            <w:noProof/>
            <w:webHidden/>
          </w:rPr>
          <w:tab/>
        </w:r>
        <w:r w:rsidR="001A0FA8">
          <w:rPr>
            <w:noProof/>
            <w:webHidden/>
          </w:rPr>
          <w:fldChar w:fldCharType="begin"/>
        </w:r>
        <w:r w:rsidR="001A0FA8">
          <w:rPr>
            <w:noProof/>
            <w:webHidden/>
          </w:rPr>
          <w:instrText xml:space="preserve"> PAGEREF _Toc200952884 \h </w:instrText>
        </w:r>
        <w:r w:rsidR="001A0FA8">
          <w:rPr>
            <w:noProof/>
            <w:webHidden/>
          </w:rPr>
        </w:r>
        <w:r w:rsidR="001A0FA8">
          <w:rPr>
            <w:noProof/>
            <w:webHidden/>
          </w:rPr>
          <w:fldChar w:fldCharType="separate"/>
        </w:r>
        <w:r w:rsidR="00AA0533">
          <w:rPr>
            <w:noProof/>
            <w:webHidden/>
          </w:rPr>
          <w:t>27</w:t>
        </w:r>
        <w:r w:rsidR="001A0FA8">
          <w:rPr>
            <w:noProof/>
            <w:webHidden/>
          </w:rPr>
          <w:fldChar w:fldCharType="end"/>
        </w:r>
      </w:hyperlink>
    </w:p>
    <w:p w14:paraId="18DBB9A1" w14:textId="12A99C3F" w:rsidR="001A0FA8" w:rsidRDefault="006A77F7">
      <w:pPr>
        <w:pStyle w:val="31"/>
        <w:rPr>
          <w:rFonts w:ascii="Calibri" w:hAnsi="Calibri"/>
          <w:kern w:val="2"/>
        </w:rPr>
      </w:pPr>
      <w:hyperlink w:anchor="_Toc200952885" w:history="1">
        <w:r w:rsidR="001A0FA8" w:rsidRPr="00A757FC">
          <w:rPr>
            <w:rStyle w:val="a3"/>
          </w:rPr>
          <w:t>НПФ «БУДУЩЕЕ» продолжает расширять свое присутствие в российских регионах: офис нового формата открылся в Северной столицы, по адресу Московский проспект, д.7А.</w:t>
        </w:r>
        <w:r w:rsidR="001A0FA8">
          <w:rPr>
            <w:webHidden/>
          </w:rPr>
          <w:tab/>
        </w:r>
        <w:r w:rsidR="001A0FA8">
          <w:rPr>
            <w:webHidden/>
          </w:rPr>
          <w:fldChar w:fldCharType="begin"/>
        </w:r>
        <w:r w:rsidR="001A0FA8">
          <w:rPr>
            <w:webHidden/>
          </w:rPr>
          <w:instrText xml:space="preserve"> PAGEREF _Toc200952885 \h </w:instrText>
        </w:r>
        <w:r w:rsidR="001A0FA8">
          <w:rPr>
            <w:webHidden/>
          </w:rPr>
        </w:r>
        <w:r w:rsidR="001A0FA8">
          <w:rPr>
            <w:webHidden/>
          </w:rPr>
          <w:fldChar w:fldCharType="separate"/>
        </w:r>
        <w:r w:rsidR="00AA0533">
          <w:rPr>
            <w:webHidden/>
          </w:rPr>
          <w:t>27</w:t>
        </w:r>
        <w:r w:rsidR="001A0FA8">
          <w:rPr>
            <w:webHidden/>
          </w:rPr>
          <w:fldChar w:fldCharType="end"/>
        </w:r>
      </w:hyperlink>
    </w:p>
    <w:p w14:paraId="406D079E" w14:textId="01B5305B" w:rsidR="001A0FA8" w:rsidRDefault="006A77F7">
      <w:pPr>
        <w:pStyle w:val="21"/>
        <w:tabs>
          <w:tab w:val="right" w:leader="dot" w:pos="9061"/>
        </w:tabs>
        <w:rPr>
          <w:rFonts w:ascii="Calibri" w:hAnsi="Calibri"/>
          <w:noProof/>
          <w:kern w:val="2"/>
        </w:rPr>
      </w:pPr>
      <w:hyperlink w:anchor="_Toc200952886" w:history="1">
        <w:r w:rsidR="001A0FA8" w:rsidRPr="00A757FC">
          <w:rPr>
            <w:rStyle w:val="a3"/>
            <w:noProof/>
          </w:rPr>
          <w:t>БухСофт, 11.06.2025, Даны важные разъяснения об использовании вычета для пенсионных выплат</w:t>
        </w:r>
        <w:r w:rsidR="001A0FA8">
          <w:rPr>
            <w:noProof/>
            <w:webHidden/>
          </w:rPr>
          <w:tab/>
        </w:r>
        <w:r w:rsidR="001A0FA8">
          <w:rPr>
            <w:noProof/>
            <w:webHidden/>
          </w:rPr>
          <w:fldChar w:fldCharType="begin"/>
        </w:r>
        <w:r w:rsidR="001A0FA8">
          <w:rPr>
            <w:noProof/>
            <w:webHidden/>
          </w:rPr>
          <w:instrText xml:space="preserve"> PAGEREF _Toc200952886 \h </w:instrText>
        </w:r>
        <w:r w:rsidR="001A0FA8">
          <w:rPr>
            <w:noProof/>
            <w:webHidden/>
          </w:rPr>
        </w:r>
        <w:r w:rsidR="001A0FA8">
          <w:rPr>
            <w:noProof/>
            <w:webHidden/>
          </w:rPr>
          <w:fldChar w:fldCharType="separate"/>
        </w:r>
        <w:r w:rsidR="00AA0533">
          <w:rPr>
            <w:noProof/>
            <w:webHidden/>
          </w:rPr>
          <w:t>28</w:t>
        </w:r>
        <w:r w:rsidR="001A0FA8">
          <w:rPr>
            <w:noProof/>
            <w:webHidden/>
          </w:rPr>
          <w:fldChar w:fldCharType="end"/>
        </w:r>
      </w:hyperlink>
    </w:p>
    <w:p w14:paraId="31C9FFBB" w14:textId="45382954" w:rsidR="001A0FA8" w:rsidRDefault="006A77F7">
      <w:pPr>
        <w:pStyle w:val="31"/>
        <w:rPr>
          <w:rFonts w:ascii="Calibri" w:hAnsi="Calibri"/>
          <w:kern w:val="2"/>
        </w:rPr>
      </w:pPr>
      <w:hyperlink w:anchor="_Toc200952887" w:history="1">
        <w:r w:rsidR="001A0FA8" w:rsidRPr="00A757FC">
          <w:rPr>
            <w:rStyle w:val="a3"/>
          </w:rPr>
          <w:t>В Минфине разъяснили нюансы использования стандартного налогового вычета по НДФЛ для пенсионных выплат (Письмо ведомства от 28.04.2025 №03-04-06/42618).</w:t>
        </w:r>
        <w:r w:rsidR="001A0FA8">
          <w:rPr>
            <w:webHidden/>
          </w:rPr>
          <w:tab/>
        </w:r>
        <w:r w:rsidR="001A0FA8">
          <w:rPr>
            <w:webHidden/>
          </w:rPr>
          <w:fldChar w:fldCharType="begin"/>
        </w:r>
        <w:r w:rsidR="001A0FA8">
          <w:rPr>
            <w:webHidden/>
          </w:rPr>
          <w:instrText xml:space="preserve"> PAGEREF _Toc200952887 \h </w:instrText>
        </w:r>
        <w:r w:rsidR="001A0FA8">
          <w:rPr>
            <w:webHidden/>
          </w:rPr>
        </w:r>
        <w:r w:rsidR="001A0FA8">
          <w:rPr>
            <w:webHidden/>
          </w:rPr>
          <w:fldChar w:fldCharType="separate"/>
        </w:r>
        <w:r w:rsidR="00AA0533">
          <w:rPr>
            <w:webHidden/>
          </w:rPr>
          <w:t>28</w:t>
        </w:r>
        <w:r w:rsidR="001A0FA8">
          <w:rPr>
            <w:webHidden/>
          </w:rPr>
          <w:fldChar w:fldCharType="end"/>
        </w:r>
      </w:hyperlink>
    </w:p>
    <w:p w14:paraId="2D647FC7" w14:textId="1ECB8773" w:rsidR="001A0FA8" w:rsidRDefault="006A77F7">
      <w:pPr>
        <w:pStyle w:val="12"/>
        <w:tabs>
          <w:tab w:val="right" w:leader="dot" w:pos="9061"/>
        </w:tabs>
        <w:rPr>
          <w:rFonts w:ascii="Calibri" w:hAnsi="Calibri"/>
          <w:b w:val="0"/>
          <w:noProof/>
          <w:kern w:val="2"/>
          <w:sz w:val="24"/>
        </w:rPr>
      </w:pPr>
      <w:hyperlink w:anchor="_Toc200952888" w:history="1">
        <w:r w:rsidR="001A0FA8" w:rsidRPr="00A757FC">
          <w:rPr>
            <w:rStyle w:val="a3"/>
            <w:noProof/>
          </w:rPr>
          <w:t>Программа долгосрочных сбережений</w:t>
        </w:r>
        <w:r w:rsidR="001A0FA8">
          <w:rPr>
            <w:noProof/>
            <w:webHidden/>
          </w:rPr>
          <w:tab/>
        </w:r>
        <w:r w:rsidR="001A0FA8">
          <w:rPr>
            <w:noProof/>
            <w:webHidden/>
          </w:rPr>
          <w:fldChar w:fldCharType="begin"/>
        </w:r>
        <w:r w:rsidR="001A0FA8">
          <w:rPr>
            <w:noProof/>
            <w:webHidden/>
          </w:rPr>
          <w:instrText xml:space="preserve"> PAGEREF _Toc200952888 \h </w:instrText>
        </w:r>
        <w:r w:rsidR="001A0FA8">
          <w:rPr>
            <w:noProof/>
            <w:webHidden/>
          </w:rPr>
        </w:r>
        <w:r w:rsidR="001A0FA8">
          <w:rPr>
            <w:noProof/>
            <w:webHidden/>
          </w:rPr>
          <w:fldChar w:fldCharType="separate"/>
        </w:r>
        <w:r w:rsidR="00AA0533">
          <w:rPr>
            <w:noProof/>
            <w:webHidden/>
          </w:rPr>
          <w:t>28</w:t>
        </w:r>
        <w:r w:rsidR="001A0FA8">
          <w:rPr>
            <w:noProof/>
            <w:webHidden/>
          </w:rPr>
          <w:fldChar w:fldCharType="end"/>
        </w:r>
      </w:hyperlink>
    </w:p>
    <w:p w14:paraId="0386BCC7" w14:textId="13F6129A" w:rsidR="001A0FA8" w:rsidRDefault="006A77F7">
      <w:pPr>
        <w:pStyle w:val="21"/>
        <w:tabs>
          <w:tab w:val="right" w:leader="dot" w:pos="9061"/>
        </w:tabs>
        <w:rPr>
          <w:rFonts w:ascii="Calibri" w:hAnsi="Calibri"/>
          <w:noProof/>
          <w:kern w:val="2"/>
        </w:rPr>
      </w:pPr>
      <w:hyperlink w:anchor="_Toc200952889" w:history="1">
        <w:r w:rsidR="001A0FA8" w:rsidRPr="00A757FC">
          <w:rPr>
            <w:rStyle w:val="a3"/>
            <w:noProof/>
          </w:rPr>
          <w:t>Известия, 12.06.2025, Длинные рубли: государство поддержит долгосрочные сбережения россиян</w:t>
        </w:r>
        <w:r w:rsidR="001A0FA8">
          <w:rPr>
            <w:noProof/>
            <w:webHidden/>
          </w:rPr>
          <w:tab/>
        </w:r>
        <w:r w:rsidR="001A0FA8">
          <w:rPr>
            <w:noProof/>
            <w:webHidden/>
          </w:rPr>
          <w:fldChar w:fldCharType="begin"/>
        </w:r>
        <w:r w:rsidR="001A0FA8">
          <w:rPr>
            <w:noProof/>
            <w:webHidden/>
          </w:rPr>
          <w:instrText xml:space="preserve"> PAGEREF _Toc200952889 \h </w:instrText>
        </w:r>
        <w:r w:rsidR="001A0FA8">
          <w:rPr>
            <w:noProof/>
            <w:webHidden/>
          </w:rPr>
        </w:r>
        <w:r w:rsidR="001A0FA8">
          <w:rPr>
            <w:noProof/>
            <w:webHidden/>
          </w:rPr>
          <w:fldChar w:fldCharType="separate"/>
        </w:r>
        <w:r w:rsidR="00AA0533">
          <w:rPr>
            <w:noProof/>
            <w:webHidden/>
          </w:rPr>
          <w:t>28</w:t>
        </w:r>
        <w:r w:rsidR="001A0FA8">
          <w:rPr>
            <w:noProof/>
            <w:webHidden/>
          </w:rPr>
          <w:fldChar w:fldCharType="end"/>
        </w:r>
      </w:hyperlink>
    </w:p>
    <w:p w14:paraId="6304DCB5" w14:textId="0D580B93" w:rsidR="001A0FA8" w:rsidRDefault="006A77F7">
      <w:pPr>
        <w:pStyle w:val="31"/>
        <w:rPr>
          <w:rFonts w:ascii="Calibri" w:hAnsi="Calibri"/>
          <w:kern w:val="2"/>
        </w:rPr>
      </w:pPr>
      <w:hyperlink w:anchor="_Toc200952890" w:history="1">
        <w:r w:rsidR="001A0FA8" w:rsidRPr="00A757FC">
          <w:rPr>
            <w:rStyle w:val="a3"/>
          </w:rPr>
          <w:t>Программа долгосрочных сбережений становится всё более актуальной для многих россиян, которые стремятся обеспечить финансовую стабильность и накопить средства на важные жизненные цели: образование детей, покупку жилья или создание финансовой подушки безопасности. Новые налоговые льготы для работодателей, которые поддерживают участие сотрудников в этой программе, могут расширить возможности граждан для накоплений, сделав для них участие в программе более выгодным и доступным. Как эти изменения повлияют на доходы и финансовое благополучие обычных людей - в материале «Известий».</w:t>
        </w:r>
        <w:r w:rsidR="001A0FA8">
          <w:rPr>
            <w:webHidden/>
          </w:rPr>
          <w:tab/>
        </w:r>
        <w:r w:rsidR="001A0FA8">
          <w:rPr>
            <w:webHidden/>
          </w:rPr>
          <w:fldChar w:fldCharType="begin"/>
        </w:r>
        <w:r w:rsidR="001A0FA8">
          <w:rPr>
            <w:webHidden/>
          </w:rPr>
          <w:instrText xml:space="preserve"> PAGEREF _Toc200952890 \h </w:instrText>
        </w:r>
        <w:r w:rsidR="001A0FA8">
          <w:rPr>
            <w:webHidden/>
          </w:rPr>
        </w:r>
        <w:r w:rsidR="001A0FA8">
          <w:rPr>
            <w:webHidden/>
          </w:rPr>
          <w:fldChar w:fldCharType="separate"/>
        </w:r>
        <w:r w:rsidR="00AA0533">
          <w:rPr>
            <w:webHidden/>
          </w:rPr>
          <w:t>28</w:t>
        </w:r>
        <w:r w:rsidR="001A0FA8">
          <w:rPr>
            <w:webHidden/>
          </w:rPr>
          <w:fldChar w:fldCharType="end"/>
        </w:r>
      </w:hyperlink>
    </w:p>
    <w:p w14:paraId="4C93F15B" w14:textId="4CF2A68F" w:rsidR="001A0FA8" w:rsidRDefault="006A77F7">
      <w:pPr>
        <w:pStyle w:val="21"/>
        <w:tabs>
          <w:tab w:val="right" w:leader="dot" w:pos="9061"/>
        </w:tabs>
        <w:rPr>
          <w:rFonts w:ascii="Calibri" w:hAnsi="Calibri"/>
          <w:noProof/>
          <w:kern w:val="2"/>
        </w:rPr>
      </w:pPr>
      <w:hyperlink w:anchor="_Toc200952891" w:history="1">
        <w:r w:rsidR="001A0FA8" w:rsidRPr="00A757FC">
          <w:rPr>
            <w:rStyle w:val="a3"/>
            <w:noProof/>
          </w:rPr>
          <w:t>МК, 16.06.2025, Денег много не бывает</w:t>
        </w:r>
        <w:r w:rsidR="001A0FA8">
          <w:rPr>
            <w:noProof/>
            <w:webHidden/>
          </w:rPr>
          <w:tab/>
        </w:r>
        <w:r w:rsidR="001A0FA8">
          <w:rPr>
            <w:noProof/>
            <w:webHidden/>
          </w:rPr>
          <w:fldChar w:fldCharType="begin"/>
        </w:r>
        <w:r w:rsidR="001A0FA8">
          <w:rPr>
            <w:noProof/>
            <w:webHidden/>
          </w:rPr>
          <w:instrText xml:space="preserve"> PAGEREF _Toc200952891 \h </w:instrText>
        </w:r>
        <w:r w:rsidR="001A0FA8">
          <w:rPr>
            <w:noProof/>
            <w:webHidden/>
          </w:rPr>
        </w:r>
        <w:r w:rsidR="001A0FA8">
          <w:rPr>
            <w:noProof/>
            <w:webHidden/>
          </w:rPr>
          <w:fldChar w:fldCharType="separate"/>
        </w:r>
        <w:r w:rsidR="00AA0533">
          <w:rPr>
            <w:noProof/>
            <w:webHidden/>
          </w:rPr>
          <w:t>32</w:t>
        </w:r>
        <w:r w:rsidR="001A0FA8">
          <w:rPr>
            <w:noProof/>
            <w:webHidden/>
          </w:rPr>
          <w:fldChar w:fldCharType="end"/>
        </w:r>
      </w:hyperlink>
    </w:p>
    <w:p w14:paraId="629F1596" w14:textId="74D3E838" w:rsidR="001A0FA8" w:rsidRDefault="006A77F7">
      <w:pPr>
        <w:pStyle w:val="31"/>
        <w:rPr>
          <w:rFonts w:ascii="Calibri" w:hAnsi="Calibri"/>
          <w:kern w:val="2"/>
        </w:rPr>
      </w:pPr>
      <w:hyperlink w:anchor="_Toc200952892" w:history="1">
        <w:r w:rsidR="001A0FA8" w:rsidRPr="00A757FC">
          <w:rPr>
            <w:rStyle w:val="a3"/>
          </w:rPr>
          <w:t>У наших людей становится все больше денег. Представляю, как возмутятся таким утверждением многие граждане, не имеющие вообще никаких накоплений. Но в макроэкономике важны общие показатели: как выглядит картина в целом, так сказать. А как еще судить о состоянии экономики всей страны?</w:t>
        </w:r>
        <w:r w:rsidR="001A0FA8">
          <w:rPr>
            <w:webHidden/>
          </w:rPr>
          <w:tab/>
        </w:r>
        <w:r w:rsidR="001A0FA8">
          <w:rPr>
            <w:webHidden/>
          </w:rPr>
          <w:fldChar w:fldCharType="begin"/>
        </w:r>
        <w:r w:rsidR="001A0FA8">
          <w:rPr>
            <w:webHidden/>
          </w:rPr>
          <w:instrText xml:space="preserve"> PAGEREF _Toc200952892 \h </w:instrText>
        </w:r>
        <w:r w:rsidR="001A0FA8">
          <w:rPr>
            <w:webHidden/>
          </w:rPr>
        </w:r>
        <w:r w:rsidR="001A0FA8">
          <w:rPr>
            <w:webHidden/>
          </w:rPr>
          <w:fldChar w:fldCharType="separate"/>
        </w:r>
        <w:r w:rsidR="00AA0533">
          <w:rPr>
            <w:webHidden/>
          </w:rPr>
          <w:t>32</w:t>
        </w:r>
        <w:r w:rsidR="001A0FA8">
          <w:rPr>
            <w:webHidden/>
          </w:rPr>
          <w:fldChar w:fldCharType="end"/>
        </w:r>
      </w:hyperlink>
    </w:p>
    <w:p w14:paraId="0C0BFA0E" w14:textId="600CCF33" w:rsidR="001A0FA8" w:rsidRDefault="006A77F7">
      <w:pPr>
        <w:pStyle w:val="21"/>
        <w:tabs>
          <w:tab w:val="right" w:leader="dot" w:pos="9061"/>
        </w:tabs>
        <w:rPr>
          <w:rFonts w:ascii="Calibri" w:hAnsi="Calibri"/>
          <w:noProof/>
          <w:kern w:val="2"/>
        </w:rPr>
      </w:pPr>
      <w:hyperlink w:anchor="_Toc200952893" w:history="1">
        <w:r w:rsidR="001A0FA8" w:rsidRPr="00A757FC">
          <w:rPr>
            <w:rStyle w:val="a3"/>
            <w:noProof/>
          </w:rPr>
          <w:t>Интерфакс, 11.06.2025, Поправки о льготах по программам долгосрочного страхования жизни приняты в I чтении</w:t>
        </w:r>
        <w:r w:rsidR="001A0FA8">
          <w:rPr>
            <w:noProof/>
            <w:webHidden/>
          </w:rPr>
          <w:tab/>
        </w:r>
        <w:r w:rsidR="001A0FA8">
          <w:rPr>
            <w:noProof/>
            <w:webHidden/>
          </w:rPr>
          <w:fldChar w:fldCharType="begin"/>
        </w:r>
        <w:r w:rsidR="001A0FA8">
          <w:rPr>
            <w:noProof/>
            <w:webHidden/>
          </w:rPr>
          <w:instrText xml:space="preserve"> PAGEREF _Toc200952893 \h </w:instrText>
        </w:r>
        <w:r w:rsidR="001A0FA8">
          <w:rPr>
            <w:noProof/>
            <w:webHidden/>
          </w:rPr>
        </w:r>
        <w:r w:rsidR="001A0FA8">
          <w:rPr>
            <w:noProof/>
            <w:webHidden/>
          </w:rPr>
          <w:fldChar w:fldCharType="separate"/>
        </w:r>
        <w:r w:rsidR="00AA0533">
          <w:rPr>
            <w:noProof/>
            <w:webHidden/>
          </w:rPr>
          <w:t>33</w:t>
        </w:r>
        <w:r w:rsidR="001A0FA8">
          <w:rPr>
            <w:noProof/>
            <w:webHidden/>
          </w:rPr>
          <w:fldChar w:fldCharType="end"/>
        </w:r>
      </w:hyperlink>
    </w:p>
    <w:p w14:paraId="4284A767" w14:textId="4CC0592C" w:rsidR="001A0FA8" w:rsidRDefault="006A77F7">
      <w:pPr>
        <w:pStyle w:val="31"/>
        <w:rPr>
          <w:rFonts w:ascii="Calibri" w:hAnsi="Calibri"/>
          <w:kern w:val="2"/>
        </w:rPr>
      </w:pPr>
      <w:hyperlink w:anchor="_Toc200952894" w:history="1">
        <w:r w:rsidR="001A0FA8" w:rsidRPr="00A757FC">
          <w:rPr>
            <w:rStyle w:val="a3"/>
          </w:rPr>
          <w:t>Госдума приняла в I чтении законопроект № 919131-8 с поправками к Налоговому кодексу о порядке налогообложения договоров долгосрочных сбережений, в том числе программ долгосрочного страхования жизни.</w:t>
        </w:r>
        <w:r w:rsidR="001A0FA8">
          <w:rPr>
            <w:webHidden/>
          </w:rPr>
          <w:tab/>
        </w:r>
        <w:r w:rsidR="001A0FA8">
          <w:rPr>
            <w:webHidden/>
          </w:rPr>
          <w:fldChar w:fldCharType="begin"/>
        </w:r>
        <w:r w:rsidR="001A0FA8">
          <w:rPr>
            <w:webHidden/>
          </w:rPr>
          <w:instrText xml:space="preserve"> PAGEREF _Toc200952894 \h </w:instrText>
        </w:r>
        <w:r w:rsidR="001A0FA8">
          <w:rPr>
            <w:webHidden/>
          </w:rPr>
        </w:r>
        <w:r w:rsidR="001A0FA8">
          <w:rPr>
            <w:webHidden/>
          </w:rPr>
          <w:fldChar w:fldCharType="separate"/>
        </w:r>
        <w:r w:rsidR="00AA0533">
          <w:rPr>
            <w:webHidden/>
          </w:rPr>
          <w:t>33</w:t>
        </w:r>
        <w:r w:rsidR="001A0FA8">
          <w:rPr>
            <w:webHidden/>
          </w:rPr>
          <w:fldChar w:fldCharType="end"/>
        </w:r>
      </w:hyperlink>
    </w:p>
    <w:p w14:paraId="7616FCB9" w14:textId="7EFFA6DB" w:rsidR="001A0FA8" w:rsidRDefault="006A77F7">
      <w:pPr>
        <w:pStyle w:val="21"/>
        <w:tabs>
          <w:tab w:val="right" w:leader="dot" w:pos="9061"/>
        </w:tabs>
        <w:rPr>
          <w:rFonts w:ascii="Calibri" w:hAnsi="Calibri"/>
          <w:noProof/>
          <w:kern w:val="2"/>
        </w:rPr>
      </w:pPr>
      <w:hyperlink w:anchor="_Toc200952895" w:history="1">
        <w:r w:rsidR="001A0FA8" w:rsidRPr="00A757FC">
          <w:rPr>
            <w:rStyle w:val="a3"/>
            <w:noProof/>
          </w:rPr>
          <w:t>РИА Новости, 11.06.2025, Госдума приняла проект о налоговых стимулах для долгосрочных сбережений</w:t>
        </w:r>
        <w:r w:rsidR="001A0FA8">
          <w:rPr>
            <w:noProof/>
            <w:webHidden/>
          </w:rPr>
          <w:tab/>
        </w:r>
        <w:r w:rsidR="001A0FA8">
          <w:rPr>
            <w:noProof/>
            <w:webHidden/>
          </w:rPr>
          <w:fldChar w:fldCharType="begin"/>
        </w:r>
        <w:r w:rsidR="001A0FA8">
          <w:rPr>
            <w:noProof/>
            <w:webHidden/>
          </w:rPr>
          <w:instrText xml:space="preserve"> PAGEREF _Toc200952895 \h </w:instrText>
        </w:r>
        <w:r w:rsidR="001A0FA8">
          <w:rPr>
            <w:noProof/>
            <w:webHidden/>
          </w:rPr>
        </w:r>
        <w:r w:rsidR="001A0FA8">
          <w:rPr>
            <w:noProof/>
            <w:webHidden/>
          </w:rPr>
          <w:fldChar w:fldCharType="separate"/>
        </w:r>
        <w:r w:rsidR="00AA0533">
          <w:rPr>
            <w:noProof/>
            <w:webHidden/>
          </w:rPr>
          <w:t>35</w:t>
        </w:r>
        <w:r w:rsidR="001A0FA8">
          <w:rPr>
            <w:noProof/>
            <w:webHidden/>
          </w:rPr>
          <w:fldChar w:fldCharType="end"/>
        </w:r>
      </w:hyperlink>
    </w:p>
    <w:p w14:paraId="6AEA2B08" w14:textId="168F486B" w:rsidR="001A0FA8" w:rsidRDefault="006A77F7">
      <w:pPr>
        <w:pStyle w:val="31"/>
        <w:rPr>
          <w:rFonts w:ascii="Calibri" w:hAnsi="Calibri"/>
          <w:kern w:val="2"/>
        </w:rPr>
      </w:pPr>
      <w:hyperlink w:anchor="_Toc200952896" w:history="1">
        <w:r w:rsidR="001A0FA8" w:rsidRPr="00A757FC">
          <w:rPr>
            <w:rStyle w:val="a3"/>
          </w:rPr>
          <w:t>Госдума приняла в первом чтении законопроект о расширении налоговых стимулов для участия граждан в программе долгосрочных сбережений (ПДС).</w:t>
        </w:r>
        <w:r w:rsidR="001A0FA8">
          <w:rPr>
            <w:webHidden/>
          </w:rPr>
          <w:tab/>
        </w:r>
        <w:r w:rsidR="001A0FA8">
          <w:rPr>
            <w:webHidden/>
          </w:rPr>
          <w:fldChar w:fldCharType="begin"/>
        </w:r>
        <w:r w:rsidR="001A0FA8">
          <w:rPr>
            <w:webHidden/>
          </w:rPr>
          <w:instrText xml:space="preserve"> PAGEREF _Toc200952896 \h </w:instrText>
        </w:r>
        <w:r w:rsidR="001A0FA8">
          <w:rPr>
            <w:webHidden/>
          </w:rPr>
        </w:r>
        <w:r w:rsidR="001A0FA8">
          <w:rPr>
            <w:webHidden/>
          </w:rPr>
          <w:fldChar w:fldCharType="separate"/>
        </w:r>
        <w:r w:rsidR="00AA0533">
          <w:rPr>
            <w:webHidden/>
          </w:rPr>
          <w:t>35</w:t>
        </w:r>
        <w:r w:rsidR="001A0FA8">
          <w:rPr>
            <w:webHidden/>
          </w:rPr>
          <w:fldChar w:fldCharType="end"/>
        </w:r>
      </w:hyperlink>
    </w:p>
    <w:p w14:paraId="3481CC6A" w14:textId="6E5F2468" w:rsidR="001A0FA8" w:rsidRDefault="006A77F7">
      <w:pPr>
        <w:pStyle w:val="21"/>
        <w:tabs>
          <w:tab w:val="right" w:leader="dot" w:pos="9061"/>
        </w:tabs>
        <w:rPr>
          <w:rFonts w:ascii="Calibri" w:hAnsi="Calibri"/>
          <w:noProof/>
          <w:kern w:val="2"/>
        </w:rPr>
      </w:pPr>
      <w:hyperlink w:anchor="_Toc200952897" w:history="1">
        <w:r w:rsidR="001A0FA8" w:rsidRPr="00A757FC">
          <w:rPr>
            <w:rStyle w:val="a3"/>
            <w:noProof/>
          </w:rPr>
          <w:t>ТАСС, 11.06.2025, ГД одобрила в I чтении налоговое стимулирование инструментов долгосрочных сбережений</w:t>
        </w:r>
        <w:r w:rsidR="001A0FA8">
          <w:rPr>
            <w:noProof/>
            <w:webHidden/>
          </w:rPr>
          <w:tab/>
        </w:r>
        <w:r w:rsidR="001A0FA8">
          <w:rPr>
            <w:noProof/>
            <w:webHidden/>
          </w:rPr>
          <w:fldChar w:fldCharType="begin"/>
        </w:r>
        <w:r w:rsidR="001A0FA8">
          <w:rPr>
            <w:noProof/>
            <w:webHidden/>
          </w:rPr>
          <w:instrText xml:space="preserve"> PAGEREF _Toc200952897 \h </w:instrText>
        </w:r>
        <w:r w:rsidR="001A0FA8">
          <w:rPr>
            <w:noProof/>
            <w:webHidden/>
          </w:rPr>
        </w:r>
        <w:r w:rsidR="001A0FA8">
          <w:rPr>
            <w:noProof/>
            <w:webHidden/>
          </w:rPr>
          <w:fldChar w:fldCharType="separate"/>
        </w:r>
        <w:r w:rsidR="00AA0533">
          <w:rPr>
            <w:noProof/>
            <w:webHidden/>
          </w:rPr>
          <w:t>36</w:t>
        </w:r>
        <w:r w:rsidR="001A0FA8">
          <w:rPr>
            <w:noProof/>
            <w:webHidden/>
          </w:rPr>
          <w:fldChar w:fldCharType="end"/>
        </w:r>
      </w:hyperlink>
    </w:p>
    <w:p w14:paraId="728BD7BF" w14:textId="74CEDC28" w:rsidR="001A0FA8" w:rsidRDefault="006A77F7">
      <w:pPr>
        <w:pStyle w:val="31"/>
        <w:rPr>
          <w:rFonts w:ascii="Calibri" w:hAnsi="Calibri"/>
          <w:kern w:val="2"/>
        </w:rPr>
      </w:pPr>
      <w:hyperlink w:anchor="_Toc200952898" w:history="1">
        <w:r w:rsidR="001A0FA8" w:rsidRPr="00A757FC">
          <w:rPr>
            <w:rStyle w:val="a3"/>
          </w:rPr>
          <w:t>Госдума приняла в первом чтении законопроект, предусматривающий совершенствование налогового стимулирования инструментов для формирования долгосрочных сбережений. Документ, инициированный правительством России, вносит поправки в Налоговый кодекс РФ.</w:t>
        </w:r>
        <w:r w:rsidR="001A0FA8">
          <w:rPr>
            <w:webHidden/>
          </w:rPr>
          <w:tab/>
        </w:r>
        <w:r w:rsidR="001A0FA8">
          <w:rPr>
            <w:webHidden/>
          </w:rPr>
          <w:fldChar w:fldCharType="begin"/>
        </w:r>
        <w:r w:rsidR="001A0FA8">
          <w:rPr>
            <w:webHidden/>
          </w:rPr>
          <w:instrText xml:space="preserve"> PAGEREF _Toc200952898 \h </w:instrText>
        </w:r>
        <w:r w:rsidR="001A0FA8">
          <w:rPr>
            <w:webHidden/>
          </w:rPr>
        </w:r>
        <w:r w:rsidR="001A0FA8">
          <w:rPr>
            <w:webHidden/>
          </w:rPr>
          <w:fldChar w:fldCharType="separate"/>
        </w:r>
        <w:r w:rsidR="00AA0533">
          <w:rPr>
            <w:webHidden/>
          </w:rPr>
          <w:t>36</w:t>
        </w:r>
        <w:r w:rsidR="001A0FA8">
          <w:rPr>
            <w:webHidden/>
          </w:rPr>
          <w:fldChar w:fldCharType="end"/>
        </w:r>
      </w:hyperlink>
    </w:p>
    <w:p w14:paraId="79E0A109" w14:textId="534CBAA1" w:rsidR="001A0FA8" w:rsidRDefault="006A77F7">
      <w:pPr>
        <w:pStyle w:val="21"/>
        <w:tabs>
          <w:tab w:val="right" w:leader="dot" w:pos="9061"/>
        </w:tabs>
        <w:rPr>
          <w:rFonts w:ascii="Calibri" w:hAnsi="Calibri"/>
          <w:noProof/>
          <w:kern w:val="2"/>
        </w:rPr>
      </w:pPr>
      <w:hyperlink w:anchor="_Toc200952899" w:history="1">
        <w:r w:rsidR="001A0FA8" w:rsidRPr="00A757FC">
          <w:rPr>
            <w:rStyle w:val="a3"/>
            <w:noProof/>
          </w:rPr>
          <w:t>ТАСС, 13.06.2025, Эксперт Пальшина рассказала, как сформировать финансовую подушку для ребенка</w:t>
        </w:r>
        <w:r w:rsidR="001A0FA8">
          <w:rPr>
            <w:noProof/>
            <w:webHidden/>
          </w:rPr>
          <w:tab/>
        </w:r>
        <w:r w:rsidR="001A0FA8">
          <w:rPr>
            <w:noProof/>
            <w:webHidden/>
          </w:rPr>
          <w:fldChar w:fldCharType="begin"/>
        </w:r>
        <w:r w:rsidR="001A0FA8">
          <w:rPr>
            <w:noProof/>
            <w:webHidden/>
          </w:rPr>
          <w:instrText xml:space="preserve"> PAGEREF _Toc200952899 \h </w:instrText>
        </w:r>
        <w:r w:rsidR="001A0FA8">
          <w:rPr>
            <w:noProof/>
            <w:webHidden/>
          </w:rPr>
        </w:r>
        <w:r w:rsidR="001A0FA8">
          <w:rPr>
            <w:noProof/>
            <w:webHidden/>
          </w:rPr>
          <w:fldChar w:fldCharType="separate"/>
        </w:r>
        <w:r w:rsidR="00AA0533">
          <w:rPr>
            <w:noProof/>
            <w:webHidden/>
          </w:rPr>
          <w:t>38</w:t>
        </w:r>
        <w:r w:rsidR="001A0FA8">
          <w:rPr>
            <w:noProof/>
            <w:webHidden/>
          </w:rPr>
          <w:fldChar w:fldCharType="end"/>
        </w:r>
      </w:hyperlink>
    </w:p>
    <w:p w14:paraId="398ED0C7" w14:textId="49594B7C" w:rsidR="001A0FA8" w:rsidRDefault="006A77F7">
      <w:pPr>
        <w:pStyle w:val="31"/>
        <w:rPr>
          <w:rFonts w:ascii="Calibri" w:hAnsi="Calibri"/>
          <w:kern w:val="2"/>
        </w:rPr>
      </w:pPr>
      <w:hyperlink w:anchor="_Toc200952900" w:history="1">
        <w:r w:rsidR="001A0FA8" w:rsidRPr="00A757FC">
          <w:rPr>
            <w:rStyle w:val="a3"/>
          </w:rPr>
          <w:t>Программа долгосрочных сбережений (ПДС) поможет сформировать для ребенка финансовую подушку безопасности, регулярные отчисления могут за 10-15 лет превратиться в значимую сумму, которая поможет выросшему ребенку избежать стрессов и неуверенности в будущем, рассказала ТАСС исполнительный директор «СберНПФ» Алла Пальшина.</w:t>
        </w:r>
        <w:r w:rsidR="001A0FA8">
          <w:rPr>
            <w:webHidden/>
          </w:rPr>
          <w:tab/>
        </w:r>
        <w:r w:rsidR="001A0FA8">
          <w:rPr>
            <w:webHidden/>
          </w:rPr>
          <w:fldChar w:fldCharType="begin"/>
        </w:r>
        <w:r w:rsidR="001A0FA8">
          <w:rPr>
            <w:webHidden/>
          </w:rPr>
          <w:instrText xml:space="preserve"> PAGEREF _Toc200952900 \h </w:instrText>
        </w:r>
        <w:r w:rsidR="001A0FA8">
          <w:rPr>
            <w:webHidden/>
          </w:rPr>
        </w:r>
        <w:r w:rsidR="001A0FA8">
          <w:rPr>
            <w:webHidden/>
          </w:rPr>
          <w:fldChar w:fldCharType="separate"/>
        </w:r>
        <w:r w:rsidR="00AA0533">
          <w:rPr>
            <w:webHidden/>
          </w:rPr>
          <w:t>38</w:t>
        </w:r>
        <w:r w:rsidR="001A0FA8">
          <w:rPr>
            <w:webHidden/>
          </w:rPr>
          <w:fldChar w:fldCharType="end"/>
        </w:r>
      </w:hyperlink>
    </w:p>
    <w:p w14:paraId="36EC3B89" w14:textId="1B1D6FF9" w:rsidR="001A0FA8" w:rsidRDefault="006A77F7">
      <w:pPr>
        <w:pStyle w:val="21"/>
        <w:tabs>
          <w:tab w:val="right" w:leader="dot" w:pos="9061"/>
        </w:tabs>
        <w:rPr>
          <w:rFonts w:ascii="Calibri" w:hAnsi="Calibri"/>
          <w:noProof/>
          <w:kern w:val="2"/>
        </w:rPr>
      </w:pPr>
      <w:hyperlink w:anchor="_Toc200952901" w:history="1">
        <w:r w:rsidR="001A0FA8" w:rsidRPr="00A757FC">
          <w:rPr>
            <w:rStyle w:val="a3"/>
            <w:noProof/>
          </w:rPr>
          <w:t>РБК Инвестиции, 13.06.2025, Накопить 3 млн к пенсии: инструкция для молодых россиян</w:t>
        </w:r>
        <w:r w:rsidR="001A0FA8">
          <w:rPr>
            <w:noProof/>
            <w:webHidden/>
          </w:rPr>
          <w:tab/>
        </w:r>
        <w:r w:rsidR="001A0FA8">
          <w:rPr>
            <w:noProof/>
            <w:webHidden/>
          </w:rPr>
          <w:fldChar w:fldCharType="begin"/>
        </w:r>
        <w:r w:rsidR="001A0FA8">
          <w:rPr>
            <w:noProof/>
            <w:webHidden/>
          </w:rPr>
          <w:instrText xml:space="preserve"> PAGEREF _Toc200952901 \h </w:instrText>
        </w:r>
        <w:r w:rsidR="001A0FA8">
          <w:rPr>
            <w:noProof/>
            <w:webHidden/>
          </w:rPr>
        </w:r>
        <w:r w:rsidR="001A0FA8">
          <w:rPr>
            <w:noProof/>
            <w:webHidden/>
          </w:rPr>
          <w:fldChar w:fldCharType="separate"/>
        </w:r>
        <w:r w:rsidR="00AA0533">
          <w:rPr>
            <w:noProof/>
            <w:webHidden/>
          </w:rPr>
          <w:t>39</w:t>
        </w:r>
        <w:r w:rsidR="001A0FA8">
          <w:rPr>
            <w:noProof/>
            <w:webHidden/>
          </w:rPr>
          <w:fldChar w:fldCharType="end"/>
        </w:r>
      </w:hyperlink>
    </w:p>
    <w:p w14:paraId="1FB4B70F" w14:textId="3F6F90E7" w:rsidR="001A0FA8" w:rsidRDefault="006A77F7">
      <w:pPr>
        <w:pStyle w:val="31"/>
        <w:rPr>
          <w:rFonts w:ascii="Calibri" w:hAnsi="Calibri"/>
          <w:kern w:val="2"/>
        </w:rPr>
      </w:pPr>
      <w:hyperlink w:anchor="_Toc200952902" w:history="1">
        <w:r w:rsidR="001A0FA8" w:rsidRPr="00A757FC">
          <w:rPr>
            <w:rStyle w:val="a3"/>
          </w:rPr>
          <w:t>Исполнительный директор «СберНПФ» Алла Пальшина рассказала, как молодому поколению сформировать капитал с помощью программы долгосрочных сбережений, откладывая 5 тыс. в месяц.</w:t>
        </w:r>
        <w:r w:rsidR="001A0FA8">
          <w:rPr>
            <w:webHidden/>
          </w:rPr>
          <w:tab/>
        </w:r>
        <w:r w:rsidR="001A0FA8">
          <w:rPr>
            <w:webHidden/>
          </w:rPr>
          <w:fldChar w:fldCharType="begin"/>
        </w:r>
        <w:r w:rsidR="001A0FA8">
          <w:rPr>
            <w:webHidden/>
          </w:rPr>
          <w:instrText xml:space="preserve"> PAGEREF _Toc200952902 \h </w:instrText>
        </w:r>
        <w:r w:rsidR="001A0FA8">
          <w:rPr>
            <w:webHidden/>
          </w:rPr>
        </w:r>
        <w:r w:rsidR="001A0FA8">
          <w:rPr>
            <w:webHidden/>
          </w:rPr>
          <w:fldChar w:fldCharType="separate"/>
        </w:r>
        <w:r w:rsidR="00AA0533">
          <w:rPr>
            <w:webHidden/>
          </w:rPr>
          <w:t>39</w:t>
        </w:r>
        <w:r w:rsidR="001A0FA8">
          <w:rPr>
            <w:webHidden/>
          </w:rPr>
          <w:fldChar w:fldCharType="end"/>
        </w:r>
      </w:hyperlink>
    </w:p>
    <w:p w14:paraId="72DF8E71" w14:textId="248C9D0B" w:rsidR="001A0FA8" w:rsidRDefault="006A77F7">
      <w:pPr>
        <w:pStyle w:val="21"/>
        <w:tabs>
          <w:tab w:val="right" w:leader="dot" w:pos="9061"/>
        </w:tabs>
        <w:rPr>
          <w:rFonts w:ascii="Calibri" w:hAnsi="Calibri"/>
          <w:noProof/>
          <w:kern w:val="2"/>
        </w:rPr>
      </w:pPr>
      <w:hyperlink w:anchor="_Toc200952903" w:history="1">
        <w:r w:rsidR="001A0FA8" w:rsidRPr="00A757FC">
          <w:rPr>
            <w:rStyle w:val="a3"/>
            <w:noProof/>
          </w:rPr>
          <w:t>Пенсия.pro, 11.06.2025, Как удваивать сбережения 10 лет подряд и накопить на пенсию: простая инструкция</w:t>
        </w:r>
        <w:r w:rsidR="001A0FA8">
          <w:rPr>
            <w:noProof/>
            <w:webHidden/>
          </w:rPr>
          <w:tab/>
        </w:r>
        <w:r w:rsidR="001A0FA8">
          <w:rPr>
            <w:noProof/>
            <w:webHidden/>
          </w:rPr>
          <w:fldChar w:fldCharType="begin"/>
        </w:r>
        <w:r w:rsidR="001A0FA8">
          <w:rPr>
            <w:noProof/>
            <w:webHidden/>
          </w:rPr>
          <w:instrText xml:space="preserve"> PAGEREF _Toc200952903 \h </w:instrText>
        </w:r>
        <w:r w:rsidR="001A0FA8">
          <w:rPr>
            <w:noProof/>
            <w:webHidden/>
          </w:rPr>
        </w:r>
        <w:r w:rsidR="001A0FA8">
          <w:rPr>
            <w:noProof/>
            <w:webHidden/>
          </w:rPr>
          <w:fldChar w:fldCharType="separate"/>
        </w:r>
        <w:r w:rsidR="00AA0533">
          <w:rPr>
            <w:noProof/>
            <w:webHidden/>
          </w:rPr>
          <w:t>40</w:t>
        </w:r>
        <w:r w:rsidR="001A0FA8">
          <w:rPr>
            <w:noProof/>
            <w:webHidden/>
          </w:rPr>
          <w:fldChar w:fldCharType="end"/>
        </w:r>
      </w:hyperlink>
    </w:p>
    <w:p w14:paraId="056876A5" w14:textId="3B508EC7" w:rsidR="001A0FA8" w:rsidRDefault="006A77F7">
      <w:pPr>
        <w:pStyle w:val="31"/>
        <w:rPr>
          <w:rFonts w:ascii="Calibri" w:hAnsi="Calibri"/>
          <w:kern w:val="2"/>
        </w:rPr>
      </w:pPr>
      <w:hyperlink w:anchor="_Toc200952904" w:history="1">
        <w:r w:rsidR="001A0FA8" w:rsidRPr="00A757FC">
          <w:rPr>
            <w:rStyle w:val="a3"/>
          </w:rPr>
          <w:t>Государство запустило программу долгосрочных сбережений. Надо успеть воспользоваться. Вкладчики делают взносы в негосударственный пенсионный фонд, а из госбюджета им добавляют до 100% от вложенной суммы. Участвовать могут все желающие, но выгоднее всего программа для тех, кто копит вдолгую. Объясняем детали.</w:t>
        </w:r>
        <w:r w:rsidR="001A0FA8">
          <w:rPr>
            <w:webHidden/>
          </w:rPr>
          <w:tab/>
        </w:r>
        <w:r w:rsidR="001A0FA8">
          <w:rPr>
            <w:webHidden/>
          </w:rPr>
          <w:fldChar w:fldCharType="begin"/>
        </w:r>
        <w:r w:rsidR="001A0FA8">
          <w:rPr>
            <w:webHidden/>
          </w:rPr>
          <w:instrText xml:space="preserve"> PAGEREF _Toc200952904 \h </w:instrText>
        </w:r>
        <w:r w:rsidR="001A0FA8">
          <w:rPr>
            <w:webHidden/>
          </w:rPr>
        </w:r>
        <w:r w:rsidR="001A0FA8">
          <w:rPr>
            <w:webHidden/>
          </w:rPr>
          <w:fldChar w:fldCharType="separate"/>
        </w:r>
        <w:r w:rsidR="00AA0533">
          <w:rPr>
            <w:webHidden/>
          </w:rPr>
          <w:t>40</w:t>
        </w:r>
        <w:r w:rsidR="001A0FA8">
          <w:rPr>
            <w:webHidden/>
          </w:rPr>
          <w:fldChar w:fldCharType="end"/>
        </w:r>
      </w:hyperlink>
    </w:p>
    <w:p w14:paraId="139C5982" w14:textId="4AEDF282" w:rsidR="001A0FA8" w:rsidRDefault="006A77F7">
      <w:pPr>
        <w:pStyle w:val="21"/>
        <w:tabs>
          <w:tab w:val="right" w:leader="dot" w:pos="9061"/>
        </w:tabs>
        <w:rPr>
          <w:rFonts w:ascii="Calibri" w:hAnsi="Calibri"/>
          <w:noProof/>
          <w:kern w:val="2"/>
        </w:rPr>
      </w:pPr>
      <w:hyperlink w:anchor="_Toc200952905" w:history="1">
        <w:r w:rsidR="001A0FA8" w:rsidRPr="00A757FC">
          <w:rPr>
            <w:rStyle w:val="a3"/>
            <w:noProof/>
          </w:rPr>
          <w:t>Финверсия, 12.06.2025, Неопределённость – главное слово инвестора</w:t>
        </w:r>
        <w:r w:rsidR="001A0FA8">
          <w:rPr>
            <w:noProof/>
            <w:webHidden/>
          </w:rPr>
          <w:tab/>
        </w:r>
        <w:r w:rsidR="001A0FA8">
          <w:rPr>
            <w:noProof/>
            <w:webHidden/>
          </w:rPr>
          <w:fldChar w:fldCharType="begin"/>
        </w:r>
        <w:r w:rsidR="001A0FA8">
          <w:rPr>
            <w:noProof/>
            <w:webHidden/>
          </w:rPr>
          <w:instrText xml:space="preserve"> PAGEREF _Toc200952905 \h </w:instrText>
        </w:r>
        <w:r w:rsidR="001A0FA8">
          <w:rPr>
            <w:noProof/>
            <w:webHidden/>
          </w:rPr>
        </w:r>
        <w:r w:rsidR="001A0FA8">
          <w:rPr>
            <w:noProof/>
            <w:webHidden/>
          </w:rPr>
          <w:fldChar w:fldCharType="separate"/>
        </w:r>
        <w:r w:rsidR="00AA0533">
          <w:rPr>
            <w:noProof/>
            <w:webHidden/>
          </w:rPr>
          <w:t>42</w:t>
        </w:r>
        <w:r w:rsidR="001A0FA8">
          <w:rPr>
            <w:noProof/>
            <w:webHidden/>
          </w:rPr>
          <w:fldChar w:fldCharType="end"/>
        </w:r>
      </w:hyperlink>
    </w:p>
    <w:p w14:paraId="7022813A" w14:textId="5105FF8E" w:rsidR="001A0FA8" w:rsidRDefault="006A77F7">
      <w:pPr>
        <w:pStyle w:val="31"/>
        <w:rPr>
          <w:rFonts w:ascii="Calibri" w:hAnsi="Calibri"/>
          <w:kern w:val="2"/>
        </w:rPr>
      </w:pPr>
      <w:hyperlink w:anchor="_Toc200952906" w:history="1">
        <w:r w:rsidR="001A0FA8" w:rsidRPr="00A757FC">
          <w:rPr>
            <w:rStyle w:val="a3"/>
          </w:rPr>
          <w:t>Эксперты 13-й конференции «Портфельные инвестиции для частных лиц», состоявшейся 7-8 июня, сошлись во мнении, что мировая экономика вступила в эру повышенной неопределённости, которая будет характеризоваться повышенной инфляцией, высокими ключевыми ставками, а также высоким уровнем государственных долгов.</w:t>
        </w:r>
        <w:r w:rsidR="001A0FA8">
          <w:rPr>
            <w:webHidden/>
          </w:rPr>
          <w:tab/>
        </w:r>
        <w:r w:rsidR="001A0FA8">
          <w:rPr>
            <w:webHidden/>
          </w:rPr>
          <w:fldChar w:fldCharType="begin"/>
        </w:r>
        <w:r w:rsidR="001A0FA8">
          <w:rPr>
            <w:webHidden/>
          </w:rPr>
          <w:instrText xml:space="preserve"> PAGEREF _Toc200952906 \h </w:instrText>
        </w:r>
        <w:r w:rsidR="001A0FA8">
          <w:rPr>
            <w:webHidden/>
          </w:rPr>
        </w:r>
        <w:r w:rsidR="001A0FA8">
          <w:rPr>
            <w:webHidden/>
          </w:rPr>
          <w:fldChar w:fldCharType="separate"/>
        </w:r>
        <w:r w:rsidR="00AA0533">
          <w:rPr>
            <w:webHidden/>
          </w:rPr>
          <w:t>42</w:t>
        </w:r>
        <w:r w:rsidR="001A0FA8">
          <w:rPr>
            <w:webHidden/>
          </w:rPr>
          <w:fldChar w:fldCharType="end"/>
        </w:r>
      </w:hyperlink>
    </w:p>
    <w:p w14:paraId="76C48654" w14:textId="52E2E0F6" w:rsidR="001A0FA8" w:rsidRDefault="006A77F7">
      <w:pPr>
        <w:pStyle w:val="21"/>
        <w:tabs>
          <w:tab w:val="right" w:leader="dot" w:pos="9061"/>
        </w:tabs>
        <w:rPr>
          <w:rFonts w:ascii="Calibri" w:hAnsi="Calibri"/>
          <w:noProof/>
          <w:kern w:val="2"/>
        </w:rPr>
      </w:pPr>
      <w:hyperlink w:anchor="_Toc200952907" w:history="1">
        <w:r w:rsidR="001A0FA8" w:rsidRPr="00A757FC">
          <w:rPr>
            <w:rStyle w:val="a3"/>
            <w:noProof/>
          </w:rPr>
          <w:t>Конкурент, 12.06.2025, На государство надежды нет. Работодателей заставят копить пенсию россиянам</w:t>
        </w:r>
        <w:r w:rsidR="001A0FA8">
          <w:rPr>
            <w:noProof/>
            <w:webHidden/>
          </w:rPr>
          <w:tab/>
        </w:r>
        <w:r w:rsidR="001A0FA8">
          <w:rPr>
            <w:noProof/>
            <w:webHidden/>
          </w:rPr>
          <w:fldChar w:fldCharType="begin"/>
        </w:r>
        <w:r w:rsidR="001A0FA8">
          <w:rPr>
            <w:noProof/>
            <w:webHidden/>
          </w:rPr>
          <w:instrText xml:space="preserve"> PAGEREF _Toc200952907 \h </w:instrText>
        </w:r>
        <w:r w:rsidR="001A0FA8">
          <w:rPr>
            <w:noProof/>
            <w:webHidden/>
          </w:rPr>
        </w:r>
        <w:r w:rsidR="001A0FA8">
          <w:rPr>
            <w:noProof/>
            <w:webHidden/>
          </w:rPr>
          <w:fldChar w:fldCharType="separate"/>
        </w:r>
        <w:r w:rsidR="00AA0533">
          <w:rPr>
            <w:noProof/>
            <w:webHidden/>
          </w:rPr>
          <w:t>43</w:t>
        </w:r>
        <w:r w:rsidR="001A0FA8">
          <w:rPr>
            <w:noProof/>
            <w:webHidden/>
          </w:rPr>
          <w:fldChar w:fldCharType="end"/>
        </w:r>
      </w:hyperlink>
    </w:p>
    <w:p w14:paraId="6C6232E2" w14:textId="0F32308D" w:rsidR="001A0FA8" w:rsidRDefault="006A77F7">
      <w:pPr>
        <w:pStyle w:val="31"/>
        <w:rPr>
          <w:rFonts w:ascii="Calibri" w:hAnsi="Calibri"/>
          <w:kern w:val="2"/>
        </w:rPr>
      </w:pPr>
      <w:hyperlink w:anchor="_Toc200952908" w:history="1">
        <w:r w:rsidR="001A0FA8" w:rsidRPr="00A757FC">
          <w:rPr>
            <w:rStyle w:val="a3"/>
          </w:rPr>
          <w:t>Госдума приняла в первом чтении законопроект, предусматривающий совершенствование налогового стимулирования инструментов для формирования долгосрочных сбережений.</w:t>
        </w:r>
        <w:r w:rsidR="001A0FA8">
          <w:rPr>
            <w:webHidden/>
          </w:rPr>
          <w:tab/>
        </w:r>
        <w:r w:rsidR="001A0FA8">
          <w:rPr>
            <w:webHidden/>
          </w:rPr>
          <w:fldChar w:fldCharType="begin"/>
        </w:r>
        <w:r w:rsidR="001A0FA8">
          <w:rPr>
            <w:webHidden/>
          </w:rPr>
          <w:instrText xml:space="preserve"> PAGEREF _Toc200952908 \h </w:instrText>
        </w:r>
        <w:r w:rsidR="001A0FA8">
          <w:rPr>
            <w:webHidden/>
          </w:rPr>
        </w:r>
        <w:r w:rsidR="001A0FA8">
          <w:rPr>
            <w:webHidden/>
          </w:rPr>
          <w:fldChar w:fldCharType="separate"/>
        </w:r>
        <w:r w:rsidR="00AA0533">
          <w:rPr>
            <w:webHidden/>
          </w:rPr>
          <w:t>43</w:t>
        </w:r>
        <w:r w:rsidR="001A0FA8">
          <w:rPr>
            <w:webHidden/>
          </w:rPr>
          <w:fldChar w:fldCharType="end"/>
        </w:r>
      </w:hyperlink>
    </w:p>
    <w:p w14:paraId="0E46F760" w14:textId="4A61FA70" w:rsidR="001A0FA8" w:rsidRDefault="006A77F7">
      <w:pPr>
        <w:pStyle w:val="21"/>
        <w:tabs>
          <w:tab w:val="right" w:leader="dot" w:pos="9061"/>
        </w:tabs>
        <w:rPr>
          <w:rFonts w:ascii="Calibri" w:hAnsi="Calibri"/>
          <w:noProof/>
          <w:kern w:val="2"/>
        </w:rPr>
      </w:pPr>
      <w:hyperlink w:anchor="_Toc200952909" w:history="1">
        <w:r w:rsidR="001A0FA8" w:rsidRPr="00A757FC">
          <w:rPr>
            <w:rStyle w:val="a3"/>
            <w:noProof/>
          </w:rPr>
          <w:t>Конкурент, 12.06.2025, Участие в этой программе позволит работодателям учитывать взносы в ПДС сотрудников как свои расходы</w:t>
        </w:r>
        <w:r w:rsidR="001A0FA8">
          <w:rPr>
            <w:noProof/>
            <w:webHidden/>
          </w:rPr>
          <w:tab/>
        </w:r>
        <w:r w:rsidR="001A0FA8">
          <w:rPr>
            <w:noProof/>
            <w:webHidden/>
          </w:rPr>
          <w:fldChar w:fldCharType="begin"/>
        </w:r>
        <w:r w:rsidR="001A0FA8">
          <w:rPr>
            <w:noProof/>
            <w:webHidden/>
          </w:rPr>
          <w:instrText xml:space="preserve"> PAGEREF _Toc200952909 \h </w:instrText>
        </w:r>
        <w:r w:rsidR="001A0FA8">
          <w:rPr>
            <w:noProof/>
            <w:webHidden/>
          </w:rPr>
        </w:r>
        <w:r w:rsidR="001A0FA8">
          <w:rPr>
            <w:noProof/>
            <w:webHidden/>
          </w:rPr>
          <w:fldChar w:fldCharType="separate"/>
        </w:r>
        <w:r w:rsidR="00AA0533">
          <w:rPr>
            <w:noProof/>
            <w:webHidden/>
          </w:rPr>
          <w:t>44</w:t>
        </w:r>
        <w:r w:rsidR="001A0FA8">
          <w:rPr>
            <w:noProof/>
            <w:webHidden/>
          </w:rPr>
          <w:fldChar w:fldCharType="end"/>
        </w:r>
      </w:hyperlink>
    </w:p>
    <w:p w14:paraId="538CC74F" w14:textId="1C95BA8C" w:rsidR="001A0FA8" w:rsidRDefault="006A77F7">
      <w:pPr>
        <w:pStyle w:val="31"/>
        <w:rPr>
          <w:rFonts w:ascii="Calibri" w:hAnsi="Calibri"/>
          <w:kern w:val="2"/>
        </w:rPr>
      </w:pPr>
      <w:hyperlink w:anchor="_Toc200952910" w:history="1">
        <w:r w:rsidR="001A0FA8" w:rsidRPr="00A757FC">
          <w:rPr>
            <w:rStyle w:val="a3"/>
          </w:rPr>
          <w:t>В России планируется внедрение налоговых льгот для работодателей, софинансирующих сотрудников по программе долгосрочных сбережений (ПДС). Ожидается, что инициатива начнет действовать с 2026 года.</w:t>
        </w:r>
        <w:r w:rsidR="001A0FA8">
          <w:rPr>
            <w:webHidden/>
          </w:rPr>
          <w:tab/>
        </w:r>
        <w:r w:rsidR="001A0FA8">
          <w:rPr>
            <w:webHidden/>
          </w:rPr>
          <w:fldChar w:fldCharType="begin"/>
        </w:r>
        <w:r w:rsidR="001A0FA8">
          <w:rPr>
            <w:webHidden/>
          </w:rPr>
          <w:instrText xml:space="preserve"> PAGEREF _Toc200952910 \h </w:instrText>
        </w:r>
        <w:r w:rsidR="001A0FA8">
          <w:rPr>
            <w:webHidden/>
          </w:rPr>
        </w:r>
        <w:r w:rsidR="001A0FA8">
          <w:rPr>
            <w:webHidden/>
          </w:rPr>
          <w:fldChar w:fldCharType="separate"/>
        </w:r>
        <w:r w:rsidR="00AA0533">
          <w:rPr>
            <w:webHidden/>
          </w:rPr>
          <w:t>44</w:t>
        </w:r>
        <w:r w:rsidR="001A0FA8">
          <w:rPr>
            <w:webHidden/>
          </w:rPr>
          <w:fldChar w:fldCharType="end"/>
        </w:r>
      </w:hyperlink>
    </w:p>
    <w:p w14:paraId="5AC70CB2" w14:textId="38EB2AD4" w:rsidR="001A0FA8" w:rsidRDefault="006A77F7">
      <w:pPr>
        <w:pStyle w:val="21"/>
        <w:tabs>
          <w:tab w:val="right" w:leader="dot" w:pos="9061"/>
        </w:tabs>
        <w:rPr>
          <w:rFonts w:ascii="Calibri" w:hAnsi="Calibri"/>
          <w:noProof/>
          <w:kern w:val="2"/>
        </w:rPr>
      </w:pPr>
      <w:hyperlink w:anchor="_Toc200952911" w:history="1">
        <w:r w:rsidR="001A0FA8" w:rsidRPr="00A757FC">
          <w:rPr>
            <w:rStyle w:val="a3"/>
            <w:noProof/>
          </w:rPr>
          <w:t>mos.ru, 11.06.2025, Мастер-классы, игры и стендап: на речных вокзалах столицы прошли дни финансовой грамотности</w:t>
        </w:r>
        <w:r w:rsidR="001A0FA8">
          <w:rPr>
            <w:noProof/>
            <w:webHidden/>
          </w:rPr>
          <w:tab/>
        </w:r>
        <w:r w:rsidR="001A0FA8">
          <w:rPr>
            <w:noProof/>
            <w:webHidden/>
          </w:rPr>
          <w:fldChar w:fldCharType="begin"/>
        </w:r>
        <w:r w:rsidR="001A0FA8">
          <w:rPr>
            <w:noProof/>
            <w:webHidden/>
          </w:rPr>
          <w:instrText xml:space="preserve"> PAGEREF _Toc200952911 \h </w:instrText>
        </w:r>
        <w:r w:rsidR="001A0FA8">
          <w:rPr>
            <w:noProof/>
            <w:webHidden/>
          </w:rPr>
        </w:r>
        <w:r w:rsidR="001A0FA8">
          <w:rPr>
            <w:noProof/>
            <w:webHidden/>
          </w:rPr>
          <w:fldChar w:fldCharType="separate"/>
        </w:r>
        <w:r w:rsidR="00AA0533">
          <w:rPr>
            <w:noProof/>
            <w:webHidden/>
          </w:rPr>
          <w:t>44</w:t>
        </w:r>
        <w:r w:rsidR="001A0FA8">
          <w:rPr>
            <w:noProof/>
            <w:webHidden/>
          </w:rPr>
          <w:fldChar w:fldCharType="end"/>
        </w:r>
      </w:hyperlink>
    </w:p>
    <w:p w14:paraId="213EF131" w14:textId="3C3E1D19" w:rsidR="001A0FA8" w:rsidRDefault="006A77F7">
      <w:pPr>
        <w:pStyle w:val="31"/>
        <w:rPr>
          <w:rFonts w:ascii="Calibri" w:hAnsi="Calibri"/>
          <w:kern w:val="2"/>
        </w:rPr>
      </w:pPr>
      <w:hyperlink w:anchor="_Toc200952912" w:history="1">
        <w:r w:rsidR="001A0FA8" w:rsidRPr="00A757FC">
          <w:rPr>
            <w:rStyle w:val="a3"/>
          </w:rPr>
          <w:t>Дни финансовой грамотности провели в этом году на речных вокзалах столицы — Северном и Южном. Мероприятие было организовано в рамках масштабного городского проекта «Лето в Москве».</w:t>
        </w:r>
        <w:r w:rsidR="001A0FA8">
          <w:rPr>
            <w:webHidden/>
          </w:rPr>
          <w:tab/>
        </w:r>
        <w:r w:rsidR="001A0FA8">
          <w:rPr>
            <w:webHidden/>
          </w:rPr>
          <w:fldChar w:fldCharType="begin"/>
        </w:r>
        <w:r w:rsidR="001A0FA8">
          <w:rPr>
            <w:webHidden/>
          </w:rPr>
          <w:instrText xml:space="preserve"> PAGEREF _Toc200952912 \h </w:instrText>
        </w:r>
        <w:r w:rsidR="001A0FA8">
          <w:rPr>
            <w:webHidden/>
          </w:rPr>
        </w:r>
        <w:r w:rsidR="001A0FA8">
          <w:rPr>
            <w:webHidden/>
          </w:rPr>
          <w:fldChar w:fldCharType="separate"/>
        </w:r>
        <w:r w:rsidR="00AA0533">
          <w:rPr>
            <w:webHidden/>
          </w:rPr>
          <w:t>44</w:t>
        </w:r>
        <w:r w:rsidR="001A0FA8">
          <w:rPr>
            <w:webHidden/>
          </w:rPr>
          <w:fldChar w:fldCharType="end"/>
        </w:r>
      </w:hyperlink>
    </w:p>
    <w:p w14:paraId="06B7A731" w14:textId="2EED0F53" w:rsidR="001A0FA8" w:rsidRDefault="006A77F7">
      <w:pPr>
        <w:pStyle w:val="21"/>
        <w:tabs>
          <w:tab w:val="right" w:leader="dot" w:pos="9061"/>
        </w:tabs>
        <w:rPr>
          <w:rFonts w:ascii="Calibri" w:hAnsi="Calibri"/>
          <w:noProof/>
          <w:kern w:val="2"/>
        </w:rPr>
      </w:pPr>
      <w:hyperlink w:anchor="_Toc200952913" w:history="1">
        <w:r w:rsidR="001A0FA8" w:rsidRPr="00A757FC">
          <w:rPr>
            <w:rStyle w:val="a3"/>
            <w:noProof/>
          </w:rPr>
          <w:t>Красный Север, 11.06.2025, Накопи на будущее</w:t>
        </w:r>
        <w:r w:rsidR="001A0FA8">
          <w:rPr>
            <w:noProof/>
            <w:webHidden/>
          </w:rPr>
          <w:tab/>
        </w:r>
        <w:r w:rsidR="001A0FA8">
          <w:rPr>
            <w:noProof/>
            <w:webHidden/>
          </w:rPr>
          <w:fldChar w:fldCharType="begin"/>
        </w:r>
        <w:r w:rsidR="001A0FA8">
          <w:rPr>
            <w:noProof/>
            <w:webHidden/>
          </w:rPr>
          <w:instrText xml:space="preserve"> PAGEREF _Toc200952913 \h </w:instrText>
        </w:r>
        <w:r w:rsidR="001A0FA8">
          <w:rPr>
            <w:noProof/>
            <w:webHidden/>
          </w:rPr>
        </w:r>
        <w:r w:rsidR="001A0FA8">
          <w:rPr>
            <w:noProof/>
            <w:webHidden/>
          </w:rPr>
          <w:fldChar w:fldCharType="separate"/>
        </w:r>
        <w:r w:rsidR="00AA0533">
          <w:rPr>
            <w:noProof/>
            <w:webHidden/>
          </w:rPr>
          <w:t>45</w:t>
        </w:r>
        <w:r w:rsidR="001A0FA8">
          <w:rPr>
            <w:noProof/>
            <w:webHidden/>
          </w:rPr>
          <w:fldChar w:fldCharType="end"/>
        </w:r>
      </w:hyperlink>
    </w:p>
    <w:p w14:paraId="4E95B3BA" w14:textId="4160AE76" w:rsidR="001A0FA8" w:rsidRDefault="006A77F7">
      <w:pPr>
        <w:pStyle w:val="31"/>
        <w:rPr>
          <w:rFonts w:ascii="Calibri" w:hAnsi="Calibri"/>
          <w:kern w:val="2"/>
        </w:rPr>
      </w:pPr>
      <w:hyperlink w:anchor="_Toc200952914" w:history="1">
        <w:r w:rsidR="001A0FA8" w:rsidRPr="00A757FC">
          <w:rPr>
            <w:rStyle w:val="a3"/>
          </w:rPr>
          <w:t>Минфин РФ собирается обновить программу долгосрочных накоплений (ПДС). Родители смогут формировать капитал для ребенка, а государство предусмотрит для них дополнительные льготы и преференции.</w:t>
        </w:r>
        <w:r w:rsidR="001A0FA8">
          <w:rPr>
            <w:webHidden/>
          </w:rPr>
          <w:tab/>
        </w:r>
        <w:r w:rsidR="001A0FA8">
          <w:rPr>
            <w:webHidden/>
          </w:rPr>
          <w:fldChar w:fldCharType="begin"/>
        </w:r>
        <w:r w:rsidR="001A0FA8">
          <w:rPr>
            <w:webHidden/>
          </w:rPr>
          <w:instrText xml:space="preserve"> PAGEREF _Toc200952914 \h </w:instrText>
        </w:r>
        <w:r w:rsidR="001A0FA8">
          <w:rPr>
            <w:webHidden/>
          </w:rPr>
        </w:r>
        <w:r w:rsidR="001A0FA8">
          <w:rPr>
            <w:webHidden/>
          </w:rPr>
          <w:fldChar w:fldCharType="separate"/>
        </w:r>
        <w:r w:rsidR="00AA0533">
          <w:rPr>
            <w:webHidden/>
          </w:rPr>
          <w:t>45</w:t>
        </w:r>
        <w:r w:rsidR="001A0FA8">
          <w:rPr>
            <w:webHidden/>
          </w:rPr>
          <w:fldChar w:fldCharType="end"/>
        </w:r>
      </w:hyperlink>
    </w:p>
    <w:p w14:paraId="601CD7DC" w14:textId="07351BC1" w:rsidR="001A0FA8" w:rsidRDefault="006A77F7">
      <w:pPr>
        <w:pStyle w:val="21"/>
        <w:tabs>
          <w:tab w:val="right" w:leader="dot" w:pos="9061"/>
        </w:tabs>
        <w:rPr>
          <w:rFonts w:ascii="Calibri" w:hAnsi="Calibri"/>
          <w:noProof/>
          <w:kern w:val="2"/>
        </w:rPr>
      </w:pPr>
      <w:hyperlink w:anchor="_Toc200952915" w:history="1">
        <w:r w:rsidR="001A0FA8" w:rsidRPr="00A757FC">
          <w:rPr>
            <w:rStyle w:val="a3"/>
            <w:noProof/>
          </w:rPr>
          <w:t>Известия-Саратов, 12.06.2025, Программу долгосрочных сбережений планируют распространить на детей</w:t>
        </w:r>
        <w:r w:rsidR="001A0FA8">
          <w:rPr>
            <w:noProof/>
            <w:webHidden/>
          </w:rPr>
          <w:tab/>
        </w:r>
        <w:r w:rsidR="001A0FA8">
          <w:rPr>
            <w:noProof/>
            <w:webHidden/>
          </w:rPr>
          <w:fldChar w:fldCharType="begin"/>
        </w:r>
        <w:r w:rsidR="001A0FA8">
          <w:rPr>
            <w:noProof/>
            <w:webHidden/>
          </w:rPr>
          <w:instrText xml:space="preserve"> PAGEREF _Toc200952915 \h </w:instrText>
        </w:r>
        <w:r w:rsidR="001A0FA8">
          <w:rPr>
            <w:noProof/>
            <w:webHidden/>
          </w:rPr>
        </w:r>
        <w:r w:rsidR="001A0FA8">
          <w:rPr>
            <w:noProof/>
            <w:webHidden/>
          </w:rPr>
          <w:fldChar w:fldCharType="separate"/>
        </w:r>
        <w:r w:rsidR="00AA0533">
          <w:rPr>
            <w:noProof/>
            <w:webHidden/>
          </w:rPr>
          <w:t>46</w:t>
        </w:r>
        <w:r w:rsidR="001A0FA8">
          <w:rPr>
            <w:noProof/>
            <w:webHidden/>
          </w:rPr>
          <w:fldChar w:fldCharType="end"/>
        </w:r>
      </w:hyperlink>
    </w:p>
    <w:p w14:paraId="4D920556" w14:textId="297D6887" w:rsidR="001A0FA8" w:rsidRDefault="006A77F7">
      <w:pPr>
        <w:pStyle w:val="31"/>
        <w:rPr>
          <w:rFonts w:ascii="Calibri" w:hAnsi="Calibri"/>
          <w:kern w:val="2"/>
        </w:rPr>
      </w:pPr>
      <w:hyperlink w:anchor="_Toc200952916" w:history="1">
        <w:r w:rsidR="001A0FA8" w:rsidRPr="00A757FC">
          <w:rPr>
            <w:rStyle w:val="a3"/>
          </w:rPr>
          <w:t>Минфин России прорабатывает вопрос о распространении программы долгосрочных сбережений (ПДС) на детей с возможностью софинансирования со стороны государства.</w:t>
        </w:r>
        <w:r w:rsidR="001A0FA8">
          <w:rPr>
            <w:webHidden/>
          </w:rPr>
          <w:tab/>
        </w:r>
        <w:r w:rsidR="001A0FA8">
          <w:rPr>
            <w:webHidden/>
          </w:rPr>
          <w:fldChar w:fldCharType="begin"/>
        </w:r>
        <w:r w:rsidR="001A0FA8">
          <w:rPr>
            <w:webHidden/>
          </w:rPr>
          <w:instrText xml:space="preserve"> PAGEREF _Toc200952916 \h </w:instrText>
        </w:r>
        <w:r w:rsidR="001A0FA8">
          <w:rPr>
            <w:webHidden/>
          </w:rPr>
        </w:r>
        <w:r w:rsidR="001A0FA8">
          <w:rPr>
            <w:webHidden/>
          </w:rPr>
          <w:fldChar w:fldCharType="separate"/>
        </w:r>
        <w:r w:rsidR="00AA0533">
          <w:rPr>
            <w:webHidden/>
          </w:rPr>
          <w:t>46</w:t>
        </w:r>
        <w:r w:rsidR="001A0FA8">
          <w:rPr>
            <w:webHidden/>
          </w:rPr>
          <w:fldChar w:fldCharType="end"/>
        </w:r>
      </w:hyperlink>
    </w:p>
    <w:p w14:paraId="75E39C17" w14:textId="20585C8D" w:rsidR="001A0FA8" w:rsidRDefault="006A77F7">
      <w:pPr>
        <w:pStyle w:val="21"/>
        <w:tabs>
          <w:tab w:val="right" w:leader="dot" w:pos="9061"/>
        </w:tabs>
        <w:rPr>
          <w:rFonts w:ascii="Calibri" w:hAnsi="Calibri"/>
          <w:noProof/>
          <w:kern w:val="2"/>
        </w:rPr>
      </w:pPr>
      <w:hyperlink w:anchor="_Toc200952917" w:history="1">
        <w:r w:rsidR="001A0FA8" w:rsidRPr="00A757FC">
          <w:rPr>
            <w:rStyle w:val="a3"/>
            <w:noProof/>
          </w:rPr>
          <w:t>Belgorod.Bezformata.com, 11.06.2025, Интервью министра финансов и бюджетной политики Белгородской области Н.А. Шаролаповаой в программе «СРЕДА» ТРК «Мир Белогорья»</w:t>
        </w:r>
        <w:r w:rsidR="001A0FA8">
          <w:rPr>
            <w:noProof/>
            <w:webHidden/>
          </w:rPr>
          <w:tab/>
        </w:r>
        <w:r w:rsidR="001A0FA8">
          <w:rPr>
            <w:noProof/>
            <w:webHidden/>
          </w:rPr>
          <w:fldChar w:fldCharType="begin"/>
        </w:r>
        <w:r w:rsidR="001A0FA8">
          <w:rPr>
            <w:noProof/>
            <w:webHidden/>
          </w:rPr>
          <w:instrText xml:space="preserve"> PAGEREF _Toc200952917 \h </w:instrText>
        </w:r>
        <w:r w:rsidR="001A0FA8">
          <w:rPr>
            <w:noProof/>
            <w:webHidden/>
          </w:rPr>
        </w:r>
        <w:r w:rsidR="001A0FA8">
          <w:rPr>
            <w:noProof/>
            <w:webHidden/>
          </w:rPr>
          <w:fldChar w:fldCharType="separate"/>
        </w:r>
        <w:r w:rsidR="00AA0533">
          <w:rPr>
            <w:noProof/>
            <w:webHidden/>
          </w:rPr>
          <w:t>47</w:t>
        </w:r>
        <w:r w:rsidR="001A0FA8">
          <w:rPr>
            <w:noProof/>
            <w:webHidden/>
          </w:rPr>
          <w:fldChar w:fldCharType="end"/>
        </w:r>
      </w:hyperlink>
    </w:p>
    <w:p w14:paraId="37E8151E" w14:textId="44D93ACC" w:rsidR="001A0FA8" w:rsidRDefault="006A77F7">
      <w:pPr>
        <w:pStyle w:val="31"/>
        <w:rPr>
          <w:rFonts w:ascii="Calibri" w:hAnsi="Calibri"/>
          <w:kern w:val="2"/>
        </w:rPr>
      </w:pPr>
      <w:hyperlink w:anchor="_Toc200952918" w:history="1">
        <w:r w:rsidR="001A0FA8" w:rsidRPr="00A757FC">
          <w:rPr>
            <w:rStyle w:val="a3"/>
          </w:rPr>
          <w:t>О том, что из себя представляет Программа долгосрочных сбережений разъясняет министр финансов и бюджетной политики Белгородской области Наталья Александровна Шаролапова в программе «СРЕДА» ТРК «Мир Белогорья».</w:t>
        </w:r>
        <w:r w:rsidR="001A0FA8">
          <w:rPr>
            <w:webHidden/>
          </w:rPr>
          <w:tab/>
        </w:r>
        <w:r w:rsidR="001A0FA8">
          <w:rPr>
            <w:webHidden/>
          </w:rPr>
          <w:fldChar w:fldCharType="begin"/>
        </w:r>
        <w:r w:rsidR="001A0FA8">
          <w:rPr>
            <w:webHidden/>
          </w:rPr>
          <w:instrText xml:space="preserve"> PAGEREF _Toc200952918 \h </w:instrText>
        </w:r>
        <w:r w:rsidR="001A0FA8">
          <w:rPr>
            <w:webHidden/>
          </w:rPr>
        </w:r>
        <w:r w:rsidR="001A0FA8">
          <w:rPr>
            <w:webHidden/>
          </w:rPr>
          <w:fldChar w:fldCharType="separate"/>
        </w:r>
        <w:r w:rsidR="00AA0533">
          <w:rPr>
            <w:webHidden/>
          </w:rPr>
          <w:t>47</w:t>
        </w:r>
        <w:r w:rsidR="001A0FA8">
          <w:rPr>
            <w:webHidden/>
          </w:rPr>
          <w:fldChar w:fldCharType="end"/>
        </w:r>
      </w:hyperlink>
    </w:p>
    <w:p w14:paraId="5D7EF5FD" w14:textId="214D9889" w:rsidR="001A0FA8" w:rsidRDefault="006A77F7">
      <w:pPr>
        <w:pStyle w:val="21"/>
        <w:tabs>
          <w:tab w:val="right" w:leader="dot" w:pos="9061"/>
        </w:tabs>
        <w:rPr>
          <w:rFonts w:ascii="Calibri" w:hAnsi="Calibri"/>
          <w:noProof/>
          <w:kern w:val="2"/>
        </w:rPr>
      </w:pPr>
      <w:hyperlink w:anchor="_Toc200952919" w:history="1">
        <w:r w:rsidR="001A0FA8" w:rsidRPr="00A757FC">
          <w:rPr>
            <w:rStyle w:val="a3"/>
            <w:noProof/>
          </w:rPr>
          <w:t>«Среда» с Натальей Шаролаповой</w:t>
        </w:r>
        <w:r w:rsidR="001A0FA8">
          <w:rPr>
            <w:noProof/>
            <w:webHidden/>
          </w:rPr>
          <w:tab/>
        </w:r>
        <w:r w:rsidR="001A0FA8">
          <w:rPr>
            <w:noProof/>
            <w:webHidden/>
          </w:rPr>
          <w:fldChar w:fldCharType="begin"/>
        </w:r>
        <w:r w:rsidR="001A0FA8">
          <w:rPr>
            <w:noProof/>
            <w:webHidden/>
          </w:rPr>
          <w:instrText xml:space="preserve"> PAGEREF _Toc200952919 \h </w:instrText>
        </w:r>
        <w:r w:rsidR="001A0FA8">
          <w:rPr>
            <w:noProof/>
            <w:webHidden/>
          </w:rPr>
        </w:r>
        <w:r w:rsidR="001A0FA8">
          <w:rPr>
            <w:noProof/>
            <w:webHidden/>
          </w:rPr>
          <w:fldChar w:fldCharType="separate"/>
        </w:r>
        <w:r w:rsidR="00AA0533">
          <w:rPr>
            <w:noProof/>
            <w:webHidden/>
          </w:rPr>
          <w:t>47</w:t>
        </w:r>
        <w:r w:rsidR="001A0FA8">
          <w:rPr>
            <w:noProof/>
            <w:webHidden/>
          </w:rPr>
          <w:fldChar w:fldCharType="end"/>
        </w:r>
      </w:hyperlink>
    </w:p>
    <w:p w14:paraId="6AAFDFCC" w14:textId="3FF19CD0" w:rsidR="001A0FA8" w:rsidRDefault="006A77F7">
      <w:pPr>
        <w:pStyle w:val="31"/>
        <w:rPr>
          <w:rFonts w:ascii="Calibri" w:hAnsi="Calibri"/>
          <w:kern w:val="2"/>
        </w:rPr>
      </w:pPr>
      <w:hyperlink w:anchor="_Toc200952920" w:history="1">
        <w:r w:rsidR="001A0FA8" w:rsidRPr="00A757FC">
          <w:rPr>
            <w:rStyle w:val="a3"/>
          </w:rPr>
          <w:t>Чтобы обеспечить себе более высокий доход в будущем, нужно подумать об этом уже сейчас, и не просто подумать, а предпринять определённые действия. Накопить на прибавку к пенсии или другую финансовую цель можно разными способами. Один из них надёжный и эффективный – вступить в программу долгосрочных сбережений.</w:t>
        </w:r>
        <w:r w:rsidR="001A0FA8">
          <w:rPr>
            <w:webHidden/>
          </w:rPr>
          <w:tab/>
        </w:r>
        <w:r w:rsidR="001A0FA8">
          <w:rPr>
            <w:webHidden/>
          </w:rPr>
          <w:fldChar w:fldCharType="begin"/>
        </w:r>
        <w:r w:rsidR="001A0FA8">
          <w:rPr>
            <w:webHidden/>
          </w:rPr>
          <w:instrText xml:space="preserve"> PAGEREF _Toc200952920 \h </w:instrText>
        </w:r>
        <w:r w:rsidR="001A0FA8">
          <w:rPr>
            <w:webHidden/>
          </w:rPr>
        </w:r>
        <w:r w:rsidR="001A0FA8">
          <w:rPr>
            <w:webHidden/>
          </w:rPr>
          <w:fldChar w:fldCharType="separate"/>
        </w:r>
        <w:r w:rsidR="00AA0533">
          <w:rPr>
            <w:webHidden/>
          </w:rPr>
          <w:t>47</w:t>
        </w:r>
        <w:r w:rsidR="001A0FA8">
          <w:rPr>
            <w:webHidden/>
          </w:rPr>
          <w:fldChar w:fldCharType="end"/>
        </w:r>
      </w:hyperlink>
    </w:p>
    <w:p w14:paraId="78297CBB" w14:textId="7AAF19FC" w:rsidR="001A0FA8" w:rsidRDefault="006A77F7">
      <w:pPr>
        <w:pStyle w:val="12"/>
        <w:tabs>
          <w:tab w:val="right" w:leader="dot" w:pos="9061"/>
        </w:tabs>
        <w:rPr>
          <w:rFonts w:ascii="Calibri" w:hAnsi="Calibri"/>
          <w:b w:val="0"/>
          <w:noProof/>
          <w:kern w:val="2"/>
          <w:sz w:val="24"/>
        </w:rPr>
      </w:pPr>
      <w:hyperlink w:anchor="_Toc200952921" w:history="1">
        <w:r w:rsidR="001A0FA8" w:rsidRPr="00A757FC">
          <w:rPr>
            <w:rStyle w:val="a3"/>
            <w:noProof/>
          </w:rPr>
          <w:t>Новости развития системы обязательного пенсионного страхования и страховой пенсии</w:t>
        </w:r>
        <w:r w:rsidR="001A0FA8">
          <w:rPr>
            <w:noProof/>
            <w:webHidden/>
          </w:rPr>
          <w:tab/>
        </w:r>
        <w:r w:rsidR="001A0FA8">
          <w:rPr>
            <w:noProof/>
            <w:webHidden/>
          </w:rPr>
          <w:fldChar w:fldCharType="begin"/>
        </w:r>
        <w:r w:rsidR="001A0FA8">
          <w:rPr>
            <w:noProof/>
            <w:webHidden/>
          </w:rPr>
          <w:instrText xml:space="preserve"> PAGEREF _Toc200952921 \h </w:instrText>
        </w:r>
        <w:r w:rsidR="001A0FA8">
          <w:rPr>
            <w:noProof/>
            <w:webHidden/>
          </w:rPr>
        </w:r>
        <w:r w:rsidR="001A0FA8">
          <w:rPr>
            <w:noProof/>
            <w:webHidden/>
          </w:rPr>
          <w:fldChar w:fldCharType="separate"/>
        </w:r>
        <w:r w:rsidR="00AA0533">
          <w:rPr>
            <w:noProof/>
            <w:webHidden/>
          </w:rPr>
          <w:t>48</w:t>
        </w:r>
        <w:r w:rsidR="001A0FA8">
          <w:rPr>
            <w:noProof/>
            <w:webHidden/>
          </w:rPr>
          <w:fldChar w:fldCharType="end"/>
        </w:r>
      </w:hyperlink>
    </w:p>
    <w:p w14:paraId="6AA31A27" w14:textId="44BE5808" w:rsidR="001A0FA8" w:rsidRDefault="006A77F7">
      <w:pPr>
        <w:pStyle w:val="21"/>
        <w:tabs>
          <w:tab w:val="right" w:leader="dot" w:pos="9061"/>
        </w:tabs>
        <w:rPr>
          <w:rFonts w:ascii="Calibri" w:hAnsi="Calibri"/>
          <w:noProof/>
          <w:kern w:val="2"/>
        </w:rPr>
      </w:pPr>
      <w:hyperlink w:anchor="_Toc200952922" w:history="1">
        <w:r w:rsidR="001A0FA8" w:rsidRPr="00A757FC">
          <w:rPr>
            <w:rStyle w:val="a3"/>
            <w:noProof/>
          </w:rPr>
          <w:t>Российская газета, 12.06.2025, Россиянам назвали два способа для расчета будущей пенсии</w:t>
        </w:r>
        <w:r w:rsidR="001A0FA8">
          <w:rPr>
            <w:noProof/>
            <w:webHidden/>
          </w:rPr>
          <w:tab/>
        </w:r>
        <w:r w:rsidR="001A0FA8">
          <w:rPr>
            <w:noProof/>
            <w:webHidden/>
          </w:rPr>
          <w:fldChar w:fldCharType="begin"/>
        </w:r>
        <w:r w:rsidR="001A0FA8">
          <w:rPr>
            <w:noProof/>
            <w:webHidden/>
          </w:rPr>
          <w:instrText xml:space="preserve"> PAGEREF _Toc200952922 \h </w:instrText>
        </w:r>
        <w:r w:rsidR="001A0FA8">
          <w:rPr>
            <w:noProof/>
            <w:webHidden/>
          </w:rPr>
        </w:r>
        <w:r w:rsidR="001A0FA8">
          <w:rPr>
            <w:noProof/>
            <w:webHidden/>
          </w:rPr>
          <w:fldChar w:fldCharType="separate"/>
        </w:r>
        <w:r w:rsidR="00AA0533">
          <w:rPr>
            <w:noProof/>
            <w:webHidden/>
          </w:rPr>
          <w:t>48</w:t>
        </w:r>
        <w:r w:rsidR="001A0FA8">
          <w:rPr>
            <w:noProof/>
            <w:webHidden/>
          </w:rPr>
          <w:fldChar w:fldCharType="end"/>
        </w:r>
      </w:hyperlink>
    </w:p>
    <w:p w14:paraId="0E2F2CB4" w14:textId="2EF533DC" w:rsidR="001A0FA8" w:rsidRDefault="006A77F7">
      <w:pPr>
        <w:pStyle w:val="31"/>
        <w:rPr>
          <w:rFonts w:ascii="Calibri" w:hAnsi="Calibri"/>
          <w:kern w:val="2"/>
        </w:rPr>
      </w:pPr>
      <w:hyperlink w:anchor="_Toc200952923" w:history="1">
        <w:r w:rsidR="001A0FA8" w:rsidRPr="00A757FC">
          <w:rPr>
            <w:rStyle w:val="a3"/>
          </w:rPr>
          <w:t>Размер будущей пенсии можно примерно рассчитать двумя способами: исходя из жизненной ситуации и желаемого размера. Об этом сообщается на портале Госуслуг.</w:t>
        </w:r>
        <w:r w:rsidR="001A0FA8">
          <w:rPr>
            <w:webHidden/>
          </w:rPr>
          <w:tab/>
        </w:r>
        <w:r w:rsidR="001A0FA8">
          <w:rPr>
            <w:webHidden/>
          </w:rPr>
          <w:fldChar w:fldCharType="begin"/>
        </w:r>
        <w:r w:rsidR="001A0FA8">
          <w:rPr>
            <w:webHidden/>
          </w:rPr>
          <w:instrText xml:space="preserve"> PAGEREF _Toc200952923 \h </w:instrText>
        </w:r>
        <w:r w:rsidR="001A0FA8">
          <w:rPr>
            <w:webHidden/>
          </w:rPr>
        </w:r>
        <w:r w:rsidR="001A0FA8">
          <w:rPr>
            <w:webHidden/>
          </w:rPr>
          <w:fldChar w:fldCharType="separate"/>
        </w:r>
        <w:r w:rsidR="00AA0533">
          <w:rPr>
            <w:webHidden/>
          </w:rPr>
          <w:t>48</w:t>
        </w:r>
        <w:r w:rsidR="001A0FA8">
          <w:rPr>
            <w:webHidden/>
          </w:rPr>
          <w:fldChar w:fldCharType="end"/>
        </w:r>
      </w:hyperlink>
    </w:p>
    <w:p w14:paraId="42D2A366" w14:textId="3849364D" w:rsidR="001A0FA8" w:rsidRDefault="006A77F7">
      <w:pPr>
        <w:pStyle w:val="21"/>
        <w:tabs>
          <w:tab w:val="right" w:leader="dot" w:pos="9061"/>
        </w:tabs>
        <w:rPr>
          <w:rFonts w:ascii="Calibri" w:hAnsi="Calibri"/>
          <w:noProof/>
          <w:kern w:val="2"/>
        </w:rPr>
      </w:pPr>
      <w:hyperlink w:anchor="_Toc200952924" w:history="1">
        <w:r w:rsidR="001A0FA8" w:rsidRPr="00A757FC">
          <w:rPr>
            <w:rStyle w:val="a3"/>
            <w:noProof/>
          </w:rPr>
          <w:t>Российская газета, 12.06.2025, Насколько могут вырасти пенсии россиян в следующие два года? Прогнозы дали эксперты</w:t>
        </w:r>
        <w:r w:rsidR="001A0FA8">
          <w:rPr>
            <w:noProof/>
            <w:webHidden/>
          </w:rPr>
          <w:tab/>
        </w:r>
        <w:r w:rsidR="001A0FA8">
          <w:rPr>
            <w:noProof/>
            <w:webHidden/>
          </w:rPr>
          <w:fldChar w:fldCharType="begin"/>
        </w:r>
        <w:r w:rsidR="001A0FA8">
          <w:rPr>
            <w:noProof/>
            <w:webHidden/>
          </w:rPr>
          <w:instrText xml:space="preserve"> PAGEREF _Toc200952924 \h </w:instrText>
        </w:r>
        <w:r w:rsidR="001A0FA8">
          <w:rPr>
            <w:noProof/>
            <w:webHidden/>
          </w:rPr>
        </w:r>
        <w:r w:rsidR="001A0FA8">
          <w:rPr>
            <w:noProof/>
            <w:webHidden/>
          </w:rPr>
          <w:fldChar w:fldCharType="separate"/>
        </w:r>
        <w:r w:rsidR="00AA0533">
          <w:rPr>
            <w:noProof/>
            <w:webHidden/>
          </w:rPr>
          <w:t>49</w:t>
        </w:r>
        <w:r w:rsidR="001A0FA8">
          <w:rPr>
            <w:noProof/>
            <w:webHidden/>
          </w:rPr>
          <w:fldChar w:fldCharType="end"/>
        </w:r>
      </w:hyperlink>
    </w:p>
    <w:p w14:paraId="25D347C3" w14:textId="16C36063" w:rsidR="001A0FA8" w:rsidRDefault="006A77F7">
      <w:pPr>
        <w:pStyle w:val="31"/>
        <w:rPr>
          <w:rFonts w:ascii="Calibri" w:hAnsi="Calibri"/>
          <w:kern w:val="2"/>
        </w:rPr>
      </w:pPr>
      <w:hyperlink w:anchor="_Toc200952925" w:history="1">
        <w:r w:rsidR="001A0FA8" w:rsidRPr="00A757FC">
          <w:rPr>
            <w:rStyle w:val="a3"/>
          </w:rPr>
          <w:t>Основой для прогноза уровня индексации страховых и социальных пенсий в период 2026-2027 годов является прогноз социально-экономического развития России, который ежегодно разрабатывает и корректирует Министерство экономического развития Российской Федерации, отметил в беседе с "Российской газетой" профессор Финансового университета при правительстве РФ Александр Сафонов.</w:t>
        </w:r>
        <w:r w:rsidR="001A0FA8">
          <w:rPr>
            <w:webHidden/>
          </w:rPr>
          <w:tab/>
        </w:r>
        <w:r w:rsidR="001A0FA8">
          <w:rPr>
            <w:webHidden/>
          </w:rPr>
          <w:fldChar w:fldCharType="begin"/>
        </w:r>
        <w:r w:rsidR="001A0FA8">
          <w:rPr>
            <w:webHidden/>
          </w:rPr>
          <w:instrText xml:space="preserve"> PAGEREF _Toc200952925 \h </w:instrText>
        </w:r>
        <w:r w:rsidR="001A0FA8">
          <w:rPr>
            <w:webHidden/>
          </w:rPr>
        </w:r>
        <w:r w:rsidR="001A0FA8">
          <w:rPr>
            <w:webHidden/>
          </w:rPr>
          <w:fldChar w:fldCharType="separate"/>
        </w:r>
        <w:r w:rsidR="00AA0533">
          <w:rPr>
            <w:webHidden/>
          </w:rPr>
          <w:t>49</w:t>
        </w:r>
        <w:r w:rsidR="001A0FA8">
          <w:rPr>
            <w:webHidden/>
          </w:rPr>
          <w:fldChar w:fldCharType="end"/>
        </w:r>
      </w:hyperlink>
    </w:p>
    <w:p w14:paraId="3574D729" w14:textId="4BA338B8" w:rsidR="001A0FA8" w:rsidRDefault="006A77F7">
      <w:pPr>
        <w:pStyle w:val="21"/>
        <w:tabs>
          <w:tab w:val="right" w:leader="dot" w:pos="9061"/>
        </w:tabs>
        <w:rPr>
          <w:rFonts w:ascii="Calibri" w:hAnsi="Calibri"/>
          <w:noProof/>
          <w:kern w:val="2"/>
        </w:rPr>
      </w:pPr>
      <w:hyperlink w:anchor="_Toc200952926" w:history="1">
        <w:r w:rsidR="001A0FA8" w:rsidRPr="00A757FC">
          <w:rPr>
            <w:rStyle w:val="a3"/>
            <w:noProof/>
          </w:rPr>
          <w:t>Профиль, 11.06.2025, Как рассчитать размер будущей пенсии и понять, продолжать ли работать</w:t>
        </w:r>
        <w:r w:rsidR="001A0FA8">
          <w:rPr>
            <w:noProof/>
            <w:webHidden/>
          </w:rPr>
          <w:tab/>
        </w:r>
        <w:r w:rsidR="001A0FA8">
          <w:rPr>
            <w:noProof/>
            <w:webHidden/>
          </w:rPr>
          <w:fldChar w:fldCharType="begin"/>
        </w:r>
        <w:r w:rsidR="001A0FA8">
          <w:rPr>
            <w:noProof/>
            <w:webHidden/>
          </w:rPr>
          <w:instrText xml:space="preserve"> PAGEREF _Toc200952926 \h </w:instrText>
        </w:r>
        <w:r w:rsidR="001A0FA8">
          <w:rPr>
            <w:noProof/>
            <w:webHidden/>
          </w:rPr>
        </w:r>
        <w:r w:rsidR="001A0FA8">
          <w:rPr>
            <w:noProof/>
            <w:webHidden/>
          </w:rPr>
          <w:fldChar w:fldCharType="separate"/>
        </w:r>
        <w:r w:rsidR="00AA0533">
          <w:rPr>
            <w:noProof/>
            <w:webHidden/>
          </w:rPr>
          <w:t>50</w:t>
        </w:r>
        <w:r w:rsidR="001A0FA8">
          <w:rPr>
            <w:noProof/>
            <w:webHidden/>
          </w:rPr>
          <w:fldChar w:fldCharType="end"/>
        </w:r>
      </w:hyperlink>
    </w:p>
    <w:p w14:paraId="5E6F1922" w14:textId="2218995F" w:rsidR="001A0FA8" w:rsidRDefault="006A77F7">
      <w:pPr>
        <w:pStyle w:val="31"/>
        <w:rPr>
          <w:rFonts w:ascii="Calibri" w:hAnsi="Calibri"/>
          <w:kern w:val="2"/>
        </w:rPr>
      </w:pPr>
      <w:hyperlink w:anchor="_Toc200952927" w:history="1">
        <w:r w:rsidR="001A0FA8" w:rsidRPr="00A757FC">
          <w:rPr>
            <w:rStyle w:val="a3"/>
          </w:rPr>
          <w:t>Рассчитав примерный размер будущей страховой пенсии, можно понять, продолжать ли трудиться после достижения пенсионного возраста или уйти на заслуженный отдых. Это особенно важно для предпенсионеров. Подробнее о методике расчета рассказал глава комитета Госдумы по вопросам собственности, земельным и имущественным отношениям Сергей Гаврилов.</w:t>
        </w:r>
        <w:r w:rsidR="001A0FA8">
          <w:rPr>
            <w:webHidden/>
          </w:rPr>
          <w:tab/>
        </w:r>
        <w:r w:rsidR="001A0FA8">
          <w:rPr>
            <w:webHidden/>
          </w:rPr>
          <w:fldChar w:fldCharType="begin"/>
        </w:r>
        <w:r w:rsidR="001A0FA8">
          <w:rPr>
            <w:webHidden/>
          </w:rPr>
          <w:instrText xml:space="preserve"> PAGEREF _Toc200952927 \h </w:instrText>
        </w:r>
        <w:r w:rsidR="001A0FA8">
          <w:rPr>
            <w:webHidden/>
          </w:rPr>
        </w:r>
        <w:r w:rsidR="001A0FA8">
          <w:rPr>
            <w:webHidden/>
          </w:rPr>
          <w:fldChar w:fldCharType="separate"/>
        </w:r>
        <w:r w:rsidR="00AA0533">
          <w:rPr>
            <w:webHidden/>
          </w:rPr>
          <w:t>50</w:t>
        </w:r>
        <w:r w:rsidR="001A0FA8">
          <w:rPr>
            <w:webHidden/>
          </w:rPr>
          <w:fldChar w:fldCharType="end"/>
        </w:r>
      </w:hyperlink>
    </w:p>
    <w:p w14:paraId="67241400" w14:textId="0CAE8210" w:rsidR="001A0FA8" w:rsidRDefault="006A77F7">
      <w:pPr>
        <w:pStyle w:val="21"/>
        <w:tabs>
          <w:tab w:val="right" w:leader="dot" w:pos="9061"/>
        </w:tabs>
        <w:rPr>
          <w:rFonts w:ascii="Calibri" w:hAnsi="Calibri"/>
          <w:noProof/>
          <w:kern w:val="2"/>
        </w:rPr>
      </w:pPr>
      <w:hyperlink w:anchor="_Toc200952928" w:history="1">
        <w:r w:rsidR="001A0FA8" w:rsidRPr="00A757FC">
          <w:rPr>
            <w:rStyle w:val="a3"/>
            <w:noProof/>
          </w:rPr>
          <w:t xml:space="preserve">РИА Новости, 15.06.2025, </w:t>
        </w:r>
        <w:r w:rsidR="001A0FA8" w:rsidRPr="00A757FC">
          <w:rPr>
            <w:rStyle w:val="a3"/>
            <w:rFonts w:eastAsia="Verdana"/>
            <w:noProof/>
          </w:rPr>
          <w:t>Стало известно количество пенсионеров в России</w:t>
        </w:r>
        <w:r w:rsidR="001A0FA8">
          <w:rPr>
            <w:noProof/>
            <w:webHidden/>
          </w:rPr>
          <w:tab/>
        </w:r>
        <w:r w:rsidR="001A0FA8">
          <w:rPr>
            <w:noProof/>
            <w:webHidden/>
          </w:rPr>
          <w:fldChar w:fldCharType="begin"/>
        </w:r>
        <w:r w:rsidR="001A0FA8">
          <w:rPr>
            <w:noProof/>
            <w:webHidden/>
          </w:rPr>
          <w:instrText xml:space="preserve"> PAGEREF _Toc200952928 \h </w:instrText>
        </w:r>
        <w:r w:rsidR="001A0FA8">
          <w:rPr>
            <w:noProof/>
            <w:webHidden/>
          </w:rPr>
        </w:r>
        <w:r w:rsidR="001A0FA8">
          <w:rPr>
            <w:noProof/>
            <w:webHidden/>
          </w:rPr>
          <w:fldChar w:fldCharType="separate"/>
        </w:r>
        <w:r w:rsidR="00AA0533">
          <w:rPr>
            <w:noProof/>
            <w:webHidden/>
          </w:rPr>
          <w:t>51</w:t>
        </w:r>
        <w:r w:rsidR="001A0FA8">
          <w:rPr>
            <w:noProof/>
            <w:webHidden/>
          </w:rPr>
          <w:fldChar w:fldCharType="end"/>
        </w:r>
      </w:hyperlink>
    </w:p>
    <w:p w14:paraId="6E203E5B" w14:textId="774AC3EA" w:rsidR="001A0FA8" w:rsidRDefault="006A77F7">
      <w:pPr>
        <w:pStyle w:val="31"/>
        <w:rPr>
          <w:rFonts w:ascii="Calibri" w:hAnsi="Calibri"/>
          <w:kern w:val="2"/>
        </w:rPr>
      </w:pPr>
      <w:hyperlink w:anchor="_Toc200952929" w:history="1">
        <w:r w:rsidR="001A0FA8" w:rsidRPr="00A757FC">
          <w:rPr>
            <w:rStyle w:val="a3"/>
          </w:rPr>
          <w:t>Количество пенсионеров в России по состоянию на 1 апреля составило почти 41 миллион человек, следует из данных системы Социального фонда РФ, которые есть в распоряжении РИА Новости.</w:t>
        </w:r>
        <w:r w:rsidR="001A0FA8">
          <w:rPr>
            <w:webHidden/>
          </w:rPr>
          <w:tab/>
        </w:r>
        <w:r w:rsidR="001A0FA8">
          <w:rPr>
            <w:webHidden/>
          </w:rPr>
          <w:fldChar w:fldCharType="begin"/>
        </w:r>
        <w:r w:rsidR="001A0FA8">
          <w:rPr>
            <w:webHidden/>
          </w:rPr>
          <w:instrText xml:space="preserve"> PAGEREF _Toc200952929 \h </w:instrText>
        </w:r>
        <w:r w:rsidR="001A0FA8">
          <w:rPr>
            <w:webHidden/>
          </w:rPr>
        </w:r>
        <w:r w:rsidR="001A0FA8">
          <w:rPr>
            <w:webHidden/>
          </w:rPr>
          <w:fldChar w:fldCharType="separate"/>
        </w:r>
        <w:r w:rsidR="00AA0533">
          <w:rPr>
            <w:webHidden/>
          </w:rPr>
          <w:t>51</w:t>
        </w:r>
        <w:r w:rsidR="001A0FA8">
          <w:rPr>
            <w:webHidden/>
          </w:rPr>
          <w:fldChar w:fldCharType="end"/>
        </w:r>
      </w:hyperlink>
    </w:p>
    <w:p w14:paraId="66051AA6" w14:textId="72D2DE5E" w:rsidR="001A0FA8" w:rsidRDefault="006A77F7">
      <w:pPr>
        <w:pStyle w:val="21"/>
        <w:tabs>
          <w:tab w:val="right" w:leader="dot" w:pos="9061"/>
        </w:tabs>
        <w:rPr>
          <w:rFonts w:ascii="Calibri" w:hAnsi="Calibri"/>
          <w:noProof/>
          <w:kern w:val="2"/>
        </w:rPr>
      </w:pPr>
      <w:hyperlink w:anchor="_Toc200952930" w:history="1">
        <w:r w:rsidR="001A0FA8" w:rsidRPr="00A757FC">
          <w:rPr>
            <w:rStyle w:val="a3"/>
            <w:noProof/>
          </w:rPr>
          <w:t>РИА Новости, 12.06.2025, В СФ рассказали, на какую пенсию можно рассчитывать при зарплате 100 тыс руб</w:t>
        </w:r>
        <w:r w:rsidR="001A0FA8">
          <w:rPr>
            <w:noProof/>
            <w:webHidden/>
          </w:rPr>
          <w:tab/>
        </w:r>
        <w:r w:rsidR="001A0FA8">
          <w:rPr>
            <w:noProof/>
            <w:webHidden/>
          </w:rPr>
          <w:fldChar w:fldCharType="begin"/>
        </w:r>
        <w:r w:rsidR="001A0FA8">
          <w:rPr>
            <w:noProof/>
            <w:webHidden/>
          </w:rPr>
          <w:instrText xml:space="preserve"> PAGEREF _Toc200952930 \h </w:instrText>
        </w:r>
        <w:r w:rsidR="001A0FA8">
          <w:rPr>
            <w:noProof/>
            <w:webHidden/>
          </w:rPr>
        </w:r>
        <w:r w:rsidR="001A0FA8">
          <w:rPr>
            <w:noProof/>
            <w:webHidden/>
          </w:rPr>
          <w:fldChar w:fldCharType="separate"/>
        </w:r>
        <w:r w:rsidR="00AA0533">
          <w:rPr>
            <w:noProof/>
            <w:webHidden/>
          </w:rPr>
          <w:t>51</w:t>
        </w:r>
        <w:r w:rsidR="001A0FA8">
          <w:rPr>
            <w:noProof/>
            <w:webHidden/>
          </w:rPr>
          <w:fldChar w:fldCharType="end"/>
        </w:r>
      </w:hyperlink>
    </w:p>
    <w:p w14:paraId="6CDC3A3A" w14:textId="6E195821" w:rsidR="001A0FA8" w:rsidRDefault="006A77F7">
      <w:pPr>
        <w:pStyle w:val="31"/>
        <w:rPr>
          <w:rFonts w:ascii="Calibri" w:hAnsi="Calibri"/>
          <w:kern w:val="2"/>
        </w:rPr>
      </w:pPr>
      <w:hyperlink w:anchor="_Toc200952931" w:history="1">
        <w:r w:rsidR="001A0FA8" w:rsidRPr="00A757FC">
          <w:rPr>
            <w:rStyle w:val="a3"/>
          </w:rPr>
          <w:t>Россияне с зарплатой 100 тысяч рублей могут рассчитывать на пенсию в размере около 32 тысяч рублей, рассказала РИА Новости сенатор Ольга Епифанова.</w:t>
        </w:r>
        <w:r w:rsidR="001A0FA8">
          <w:rPr>
            <w:webHidden/>
          </w:rPr>
          <w:tab/>
        </w:r>
        <w:r w:rsidR="001A0FA8">
          <w:rPr>
            <w:webHidden/>
          </w:rPr>
          <w:fldChar w:fldCharType="begin"/>
        </w:r>
        <w:r w:rsidR="001A0FA8">
          <w:rPr>
            <w:webHidden/>
          </w:rPr>
          <w:instrText xml:space="preserve"> PAGEREF _Toc200952931 \h </w:instrText>
        </w:r>
        <w:r w:rsidR="001A0FA8">
          <w:rPr>
            <w:webHidden/>
          </w:rPr>
        </w:r>
        <w:r w:rsidR="001A0FA8">
          <w:rPr>
            <w:webHidden/>
          </w:rPr>
          <w:fldChar w:fldCharType="separate"/>
        </w:r>
        <w:r w:rsidR="00AA0533">
          <w:rPr>
            <w:webHidden/>
          </w:rPr>
          <w:t>51</w:t>
        </w:r>
        <w:r w:rsidR="001A0FA8">
          <w:rPr>
            <w:webHidden/>
          </w:rPr>
          <w:fldChar w:fldCharType="end"/>
        </w:r>
      </w:hyperlink>
    </w:p>
    <w:p w14:paraId="57B2C0CD" w14:textId="6A1B4EDA" w:rsidR="001A0FA8" w:rsidRDefault="006A77F7">
      <w:pPr>
        <w:pStyle w:val="21"/>
        <w:tabs>
          <w:tab w:val="right" w:leader="dot" w:pos="9061"/>
        </w:tabs>
        <w:rPr>
          <w:rFonts w:ascii="Calibri" w:hAnsi="Calibri"/>
          <w:noProof/>
          <w:kern w:val="2"/>
        </w:rPr>
      </w:pPr>
      <w:hyperlink w:anchor="_Toc200952932" w:history="1">
        <w:r w:rsidR="001A0FA8" w:rsidRPr="00A757FC">
          <w:rPr>
            <w:rStyle w:val="a3"/>
            <w:noProof/>
          </w:rPr>
          <w:t>РИА Новости, 14.06.2025, В Мособлдуме назвали необходимую зарплату для получения максимальной пенсии</w:t>
        </w:r>
        <w:r w:rsidR="001A0FA8">
          <w:rPr>
            <w:noProof/>
            <w:webHidden/>
          </w:rPr>
          <w:tab/>
        </w:r>
        <w:r w:rsidR="001A0FA8">
          <w:rPr>
            <w:noProof/>
            <w:webHidden/>
          </w:rPr>
          <w:fldChar w:fldCharType="begin"/>
        </w:r>
        <w:r w:rsidR="001A0FA8">
          <w:rPr>
            <w:noProof/>
            <w:webHidden/>
          </w:rPr>
          <w:instrText xml:space="preserve"> PAGEREF _Toc200952932 \h </w:instrText>
        </w:r>
        <w:r w:rsidR="001A0FA8">
          <w:rPr>
            <w:noProof/>
            <w:webHidden/>
          </w:rPr>
        </w:r>
        <w:r w:rsidR="001A0FA8">
          <w:rPr>
            <w:noProof/>
            <w:webHidden/>
          </w:rPr>
          <w:fldChar w:fldCharType="separate"/>
        </w:r>
        <w:r w:rsidR="00AA0533">
          <w:rPr>
            <w:noProof/>
            <w:webHidden/>
          </w:rPr>
          <w:t>52</w:t>
        </w:r>
        <w:r w:rsidR="001A0FA8">
          <w:rPr>
            <w:noProof/>
            <w:webHidden/>
          </w:rPr>
          <w:fldChar w:fldCharType="end"/>
        </w:r>
      </w:hyperlink>
    </w:p>
    <w:p w14:paraId="7F9B4A84" w14:textId="6C521544" w:rsidR="001A0FA8" w:rsidRDefault="006A77F7">
      <w:pPr>
        <w:pStyle w:val="31"/>
        <w:rPr>
          <w:rFonts w:ascii="Calibri" w:hAnsi="Calibri"/>
          <w:kern w:val="2"/>
        </w:rPr>
      </w:pPr>
      <w:hyperlink w:anchor="_Toc200952933" w:history="1">
        <w:r w:rsidR="001A0FA8" w:rsidRPr="00A757FC">
          <w:rPr>
            <w:rStyle w:val="a3"/>
          </w:rPr>
          <w:t>Россияне могут рассчитывать на максимальное количество пенсионных баллов за год, зарабатывая 230 тысяч рублей в месяц до вычета налогов, рассказал РИА Новости депутат Мособлдумы Анатолий Никитин.</w:t>
        </w:r>
        <w:r w:rsidR="001A0FA8">
          <w:rPr>
            <w:webHidden/>
          </w:rPr>
          <w:tab/>
        </w:r>
        <w:r w:rsidR="001A0FA8">
          <w:rPr>
            <w:webHidden/>
          </w:rPr>
          <w:fldChar w:fldCharType="begin"/>
        </w:r>
        <w:r w:rsidR="001A0FA8">
          <w:rPr>
            <w:webHidden/>
          </w:rPr>
          <w:instrText xml:space="preserve"> PAGEREF _Toc200952933 \h </w:instrText>
        </w:r>
        <w:r w:rsidR="001A0FA8">
          <w:rPr>
            <w:webHidden/>
          </w:rPr>
        </w:r>
        <w:r w:rsidR="001A0FA8">
          <w:rPr>
            <w:webHidden/>
          </w:rPr>
          <w:fldChar w:fldCharType="separate"/>
        </w:r>
        <w:r w:rsidR="00AA0533">
          <w:rPr>
            <w:webHidden/>
          </w:rPr>
          <w:t>52</w:t>
        </w:r>
        <w:r w:rsidR="001A0FA8">
          <w:rPr>
            <w:webHidden/>
          </w:rPr>
          <w:fldChar w:fldCharType="end"/>
        </w:r>
      </w:hyperlink>
    </w:p>
    <w:p w14:paraId="0386A630" w14:textId="3461E672" w:rsidR="001A0FA8" w:rsidRDefault="006A77F7">
      <w:pPr>
        <w:pStyle w:val="21"/>
        <w:tabs>
          <w:tab w:val="right" w:leader="dot" w:pos="9061"/>
        </w:tabs>
        <w:rPr>
          <w:rFonts w:ascii="Calibri" w:hAnsi="Calibri"/>
          <w:noProof/>
          <w:kern w:val="2"/>
        </w:rPr>
      </w:pPr>
      <w:hyperlink w:anchor="_Toc200952934" w:history="1">
        <w:r w:rsidR="001A0FA8" w:rsidRPr="00A757FC">
          <w:rPr>
            <w:rStyle w:val="a3"/>
            <w:noProof/>
          </w:rPr>
          <w:t>RT, 12.06.2025, Россиянам рассказали, как оценить будущую пенсию</w:t>
        </w:r>
        <w:r w:rsidR="001A0FA8">
          <w:rPr>
            <w:noProof/>
            <w:webHidden/>
          </w:rPr>
          <w:tab/>
        </w:r>
        <w:r w:rsidR="001A0FA8">
          <w:rPr>
            <w:noProof/>
            <w:webHidden/>
          </w:rPr>
          <w:fldChar w:fldCharType="begin"/>
        </w:r>
        <w:r w:rsidR="001A0FA8">
          <w:rPr>
            <w:noProof/>
            <w:webHidden/>
          </w:rPr>
          <w:instrText xml:space="preserve"> PAGEREF _Toc200952934 \h </w:instrText>
        </w:r>
        <w:r w:rsidR="001A0FA8">
          <w:rPr>
            <w:noProof/>
            <w:webHidden/>
          </w:rPr>
        </w:r>
        <w:r w:rsidR="001A0FA8">
          <w:rPr>
            <w:noProof/>
            <w:webHidden/>
          </w:rPr>
          <w:fldChar w:fldCharType="separate"/>
        </w:r>
        <w:r w:rsidR="00AA0533">
          <w:rPr>
            <w:noProof/>
            <w:webHidden/>
          </w:rPr>
          <w:t>52</w:t>
        </w:r>
        <w:r w:rsidR="001A0FA8">
          <w:rPr>
            <w:noProof/>
            <w:webHidden/>
          </w:rPr>
          <w:fldChar w:fldCharType="end"/>
        </w:r>
      </w:hyperlink>
    </w:p>
    <w:p w14:paraId="5FA23935" w14:textId="67781FA8" w:rsidR="001A0FA8" w:rsidRDefault="006A77F7">
      <w:pPr>
        <w:pStyle w:val="31"/>
        <w:rPr>
          <w:rFonts w:ascii="Calibri" w:hAnsi="Calibri"/>
          <w:kern w:val="2"/>
        </w:rPr>
      </w:pPr>
      <w:hyperlink w:anchor="_Toc200952935" w:history="1">
        <w:r w:rsidR="001A0FA8" w:rsidRPr="00A757FC">
          <w:rPr>
            <w:rStyle w:val="a3"/>
          </w:rPr>
          <w:t>Председатель комитета Госдумы по вопросам собственности, земельным и имущественным отношениям Сергей Гаврилов объяснил в беседе с RT, как гражданам, приближающимся к пенсионному возрасту, понять, какая будет у них пенсия.</w:t>
        </w:r>
        <w:r w:rsidR="001A0FA8">
          <w:rPr>
            <w:webHidden/>
          </w:rPr>
          <w:tab/>
        </w:r>
        <w:r w:rsidR="001A0FA8">
          <w:rPr>
            <w:webHidden/>
          </w:rPr>
          <w:fldChar w:fldCharType="begin"/>
        </w:r>
        <w:r w:rsidR="001A0FA8">
          <w:rPr>
            <w:webHidden/>
          </w:rPr>
          <w:instrText xml:space="preserve"> PAGEREF _Toc200952935 \h </w:instrText>
        </w:r>
        <w:r w:rsidR="001A0FA8">
          <w:rPr>
            <w:webHidden/>
          </w:rPr>
        </w:r>
        <w:r w:rsidR="001A0FA8">
          <w:rPr>
            <w:webHidden/>
          </w:rPr>
          <w:fldChar w:fldCharType="separate"/>
        </w:r>
        <w:r w:rsidR="00AA0533">
          <w:rPr>
            <w:webHidden/>
          </w:rPr>
          <w:t>52</w:t>
        </w:r>
        <w:r w:rsidR="001A0FA8">
          <w:rPr>
            <w:webHidden/>
          </w:rPr>
          <w:fldChar w:fldCharType="end"/>
        </w:r>
      </w:hyperlink>
    </w:p>
    <w:p w14:paraId="6D7981D0" w14:textId="2AB99A50" w:rsidR="001A0FA8" w:rsidRDefault="006A77F7">
      <w:pPr>
        <w:pStyle w:val="21"/>
        <w:tabs>
          <w:tab w:val="right" w:leader="dot" w:pos="9061"/>
        </w:tabs>
        <w:rPr>
          <w:rFonts w:ascii="Calibri" w:hAnsi="Calibri"/>
          <w:noProof/>
          <w:kern w:val="2"/>
        </w:rPr>
      </w:pPr>
      <w:hyperlink w:anchor="_Toc200952936" w:history="1">
        <w:r w:rsidR="001A0FA8" w:rsidRPr="00A757FC">
          <w:rPr>
            <w:rStyle w:val="a3"/>
            <w:noProof/>
          </w:rPr>
          <w:t>RT, 14.06.2025, Россиянам рассказали, от чего зависит размер страховой пенсии в России</w:t>
        </w:r>
        <w:r w:rsidR="001A0FA8">
          <w:rPr>
            <w:noProof/>
            <w:webHidden/>
          </w:rPr>
          <w:tab/>
        </w:r>
        <w:r w:rsidR="001A0FA8">
          <w:rPr>
            <w:noProof/>
            <w:webHidden/>
          </w:rPr>
          <w:fldChar w:fldCharType="begin"/>
        </w:r>
        <w:r w:rsidR="001A0FA8">
          <w:rPr>
            <w:noProof/>
            <w:webHidden/>
          </w:rPr>
          <w:instrText xml:space="preserve"> PAGEREF _Toc200952936 \h </w:instrText>
        </w:r>
        <w:r w:rsidR="001A0FA8">
          <w:rPr>
            <w:noProof/>
            <w:webHidden/>
          </w:rPr>
        </w:r>
        <w:r w:rsidR="001A0FA8">
          <w:rPr>
            <w:noProof/>
            <w:webHidden/>
          </w:rPr>
          <w:fldChar w:fldCharType="separate"/>
        </w:r>
        <w:r w:rsidR="00AA0533">
          <w:rPr>
            <w:noProof/>
            <w:webHidden/>
          </w:rPr>
          <w:t>53</w:t>
        </w:r>
        <w:r w:rsidR="001A0FA8">
          <w:rPr>
            <w:noProof/>
            <w:webHidden/>
          </w:rPr>
          <w:fldChar w:fldCharType="end"/>
        </w:r>
      </w:hyperlink>
    </w:p>
    <w:p w14:paraId="6976076A" w14:textId="1A9EC084" w:rsidR="001A0FA8" w:rsidRDefault="006A77F7">
      <w:pPr>
        <w:pStyle w:val="31"/>
        <w:rPr>
          <w:rFonts w:ascii="Calibri" w:hAnsi="Calibri"/>
          <w:kern w:val="2"/>
        </w:rPr>
      </w:pPr>
      <w:hyperlink w:anchor="_Toc200952937" w:history="1">
        <w:r w:rsidR="001A0FA8" w:rsidRPr="00A757FC">
          <w:rPr>
            <w:rStyle w:val="a3"/>
          </w:rPr>
          <w:t>Депутат Госдумы, член комитета Госдумы по малому и среднему предпринимательству Алексей Говырин рассказал RT, что размер страховой пенсии в России зависит от совокупности факторов, которые учитываются при расчёте индивидуального пенсионного коэффициента и фиксированной выплаты.</w:t>
        </w:r>
        <w:r w:rsidR="001A0FA8">
          <w:rPr>
            <w:webHidden/>
          </w:rPr>
          <w:tab/>
        </w:r>
        <w:r w:rsidR="001A0FA8">
          <w:rPr>
            <w:webHidden/>
          </w:rPr>
          <w:fldChar w:fldCharType="begin"/>
        </w:r>
        <w:r w:rsidR="001A0FA8">
          <w:rPr>
            <w:webHidden/>
          </w:rPr>
          <w:instrText xml:space="preserve"> PAGEREF _Toc200952937 \h </w:instrText>
        </w:r>
        <w:r w:rsidR="001A0FA8">
          <w:rPr>
            <w:webHidden/>
          </w:rPr>
        </w:r>
        <w:r w:rsidR="001A0FA8">
          <w:rPr>
            <w:webHidden/>
          </w:rPr>
          <w:fldChar w:fldCharType="separate"/>
        </w:r>
        <w:r w:rsidR="00AA0533">
          <w:rPr>
            <w:webHidden/>
          </w:rPr>
          <w:t>53</w:t>
        </w:r>
        <w:r w:rsidR="001A0FA8">
          <w:rPr>
            <w:webHidden/>
          </w:rPr>
          <w:fldChar w:fldCharType="end"/>
        </w:r>
      </w:hyperlink>
    </w:p>
    <w:p w14:paraId="70075B46" w14:textId="24DE021F" w:rsidR="001A0FA8" w:rsidRDefault="006A77F7">
      <w:pPr>
        <w:pStyle w:val="21"/>
        <w:tabs>
          <w:tab w:val="right" w:leader="dot" w:pos="9061"/>
        </w:tabs>
        <w:rPr>
          <w:rFonts w:ascii="Calibri" w:hAnsi="Calibri"/>
          <w:noProof/>
          <w:kern w:val="2"/>
        </w:rPr>
      </w:pPr>
      <w:hyperlink w:anchor="_Toc200952938" w:history="1">
        <w:r w:rsidR="001A0FA8" w:rsidRPr="00A757FC">
          <w:rPr>
            <w:rStyle w:val="a3"/>
            <w:noProof/>
          </w:rPr>
          <w:t>ТАСС, 11.06.2025, Соцфонд назвал средний размер пенсий госслужащих</w:t>
        </w:r>
        <w:r w:rsidR="001A0FA8">
          <w:rPr>
            <w:noProof/>
            <w:webHidden/>
          </w:rPr>
          <w:tab/>
        </w:r>
        <w:r w:rsidR="001A0FA8">
          <w:rPr>
            <w:noProof/>
            <w:webHidden/>
          </w:rPr>
          <w:fldChar w:fldCharType="begin"/>
        </w:r>
        <w:r w:rsidR="001A0FA8">
          <w:rPr>
            <w:noProof/>
            <w:webHidden/>
          </w:rPr>
          <w:instrText xml:space="preserve"> PAGEREF _Toc200952938 \h </w:instrText>
        </w:r>
        <w:r w:rsidR="001A0FA8">
          <w:rPr>
            <w:noProof/>
            <w:webHidden/>
          </w:rPr>
        </w:r>
        <w:r w:rsidR="001A0FA8">
          <w:rPr>
            <w:noProof/>
            <w:webHidden/>
          </w:rPr>
          <w:fldChar w:fldCharType="separate"/>
        </w:r>
        <w:r w:rsidR="00AA0533">
          <w:rPr>
            <w:noProof/>
            <w:webHidden/>
          </w:rPr>
          <w:t>54</w:t>
        </w:r>
        <w:r w:rsidR="001A0FA8">
          <w:rPr>
            <w:noProof/>
            <w:webHidden/>
          </w:rPr>
          <w:fldChar w:fldCharType="end"/>
        </w:r>
      </w:hyperlink>
    </w:p>
    <w:p w14:paraId="6545909A" w14:textId="60DE8E50" w:rsidR="001A0FA8" w:rsidRDefault="006A77F7">
      <w:pPr>
        <w:pStyle w:val="31"/>
        <w:rPr>
          <w:rFonts w:ascii="Calibri" w:hAnsi="Calibri"/>
          <w:kern w:val="2"/>
        </w:rPr>
      </w:pPr>
      <w:hyperlink w:anchor="_Toc200952939" w:history="1">
        <w:r w:rsidR="001A0FA8" w:rsidRPr="00A757FC">
          <w:rPr>
            <w:rStyle w:val="a3"/>
          </w:rPr>
          <w:t>Средний размер назначенных пенсий в России для работающих и неработающих федеральных государственных гражданских служащих на 1 апреля составил 36 200 рублей, за год этот показатель увеличился на 1 869 рублей. Об этом свидетельствуют данные Соцфонда, с которыми ознакомился корреспондент ТАСС.</w:t>
        </w:r>
        <w:r w:rsidR="001A0FA8">
          <w:rPr>
            <w:webHidden/>
          </w:rPr>
          <w:tab/>
        </w:r>
        <w:r w:rsidR="001A0FA8">
          <w:rPr>
            <w:webHidden/>
          </w:rPr>
          <w:fldChar w:fldCharType="begin"/>
        </w:r>
        <w:r w:rsidR="001A0FA8">
          <w:rPr>
            <w:webHidden/>
          </w:rPr>
          <w:instrText xml:space="preserve"> PAGEREF _Toc200952939 \h </w:instrText>
        </w:r>
        <w:r w:rsidR="001A0FA8">
          <w:rPr>
            <w:webHidden/>
          </w:rPr>
        </w:r>
        <w:r w:rsidR="001A0FA8">
          <w:rPr>
            <w:webHidden/>
          </w:rPr>
          <w:fldChar w:fldCharType="separate"/>
        </w:r>
        <w:r w:rsidR="00AA0533">
          <w:rPr>
            <w:webHidden/>
          </w:rPr>
          <w:t>54</w:t>
        </w:r>
        <w:r w:rsidR="001A0FA8">
          <w:rPr>
            <w:webHidden/>
          </w:rPr>
          <w:fldChar w:fldCharType="end"/>
        </w:r>
      </w:hyperlink>
    </w:p>
    <w:p w14:paraId="38C94DAB" w14:textId="773E3587" w:rsidR="001A0FA8" w:rsidRDefault="006A77F7">
      <w:pPr>
        <w:pStyle w:val="21"/>
        <w:tabs>
          <w:tab w:val="right" w:leader="dot" w:pos="9061"/>
        </w:tabs>
        <w:rPr>
          <w:rFonts w:ascii="Calibri" w:hAnsi="Calibri"/>
          <w:noProof/>
          <w:kern w:val="2"/>
        </w:rPr>
      </w:pPr>
      <w:hyperlink w:anchor="_Toc200952940" w:history="1">
        <w:r w:rsidR="001A0FA8" w:rsidRPr="00A757FC">
          <w:rPr>
            <w:rStyle w:val="a3"/>
            <w:noProof/>
          </w:rPr>
          <w:t>ИА REGNUM, 15.06.2025, Число пенсионеров в России составило около 41 млн человек</w:t>
        </w:r>
        <w:r w:rsidR="001A0FA8">
          <w:rPr>
            <w:noProof/>
            <w:webHidden/>
          </w:rPr>
          <w:tab/>
        </w:r>
        <w:r w:rsidR="001A0FA8">
          <w:rPr>
            <w:noProof/>
            <w:webHidden/>
          </w:rPr>
          <w:fldChar w:fldCharType="begin"/>
        </w:r>
        <w:r w:rsidR="001A0FA8">
          <w:rPr>
            <w:noProof/>
            <w:webHidden/>
          </w:rPr>
          <w:instrText xml:space="preserve"> PAGEREF _Toc200952940 \h </w:instrText>
        </w:r>
        <w:r w:rsidR="001A0FA8">
          <w:rPr>
            <w:noProof/>
            <w:webHidden/>
          </w:rPr>
        </w:r>
        <w:r w:rsidR="001A0FA8">
          <w:rPr>
            <w:noProof/>
            <w:webHidden/>
          </w:rPr>
          <w:fldChar w:fldCharType="separate"/>
        </w:r>
        <w:r w:rsidR="00AA0533">
          <w:rPr>
            <w:noProof/>
            <w:webHidden/>
          </w:rPr>
          <w:t>54</w:t>
        </w:r>
        <w:r w:rsidR="001A0FA8">
          <w:rPr>
            <w:noProof/>
            <w:webHidden/>
          </w:rPr>
          <w:fldChar w:fldCharType="end"/>
        </w:r>
      </w:hyperlink>
    </w:p>
    <w:p w14:paraId="1DB57E47" w14:textId="7D61C8F1" w:rsidR="001A0FA8" w:rsidRDefault="006A77F7">
      <w:pPr>
        <w:pStyle w:val="31"/>
        <w:rPr>
          <w:rFonts w:ascii="Calibri" w:hAnsi="Calibri"/>
          <w:kern w:val="2"/>
        </w:rPr>
      </w:pPr>
      <w:hyperlink w:anchor="_Toc200952941" w:history="1">
        <w:r w:rsidR="001A0FA8" w:rsidRPr="00A757FC">
          <w:rPr>
            <w:rStyle w:val="a3"/>
          </w:rPr>
          <w:t>По данным на 1 апреля 2025 года количество пенсионеров в России составляет почти 41 млн человек. Это следует из информации системы Социального фонда РФ.</w:t>
        </w:r>
        <w:r w:rsidR="001A0FA8">
          <w:rPr>
            <w:webHidden/>
          </w:rPr>
          <w:tab/>
        </w:r>
        <w:r w:rsidR="001A0FA8">
          <w:rPr>
            <w:webHidden/>
          </w:rPr>
          <w:fldChar w:fldCharType="begin"/>
        </w:r>
        <w:r w:rsidR="001A0FA8">
          <w:rPr>
            <w:webHidden/>
          </w:rPr>
          <w:instrText xml:space="preserve"> PAGEREF _Toc200952941 \h </w:instrText>
        </w:r>
        <w:r w:rsidR="001A0FA8">
          <w:rPr>
            <w:webHidden/>
          </w:rPr>
        </w:r>
        <w:r w:rsidR="001A0FA8">
          <w:rPr>
            <w:webHidden/>
          </w:rPr>
          <w:fldChar w:fldCharType="separate"/>
        </w:r>
        <w:r w:rsidR="00AA0533">
          <w:rPr>
            <w:webHidden/>
          </w:rPr>
          <w:t>54</w:t>
        </w:r>
        <w:r w:rsidR="001A0FA8">
          <w:rPr>
            <w:webHidden/>
          </w:rPr>
          <w:fldChar w:fldCharType="end"/>
        </w:r>
      </w:hyperlink>
    </w:p>
    <w:p w14:paraId="56BA2582" w14:textId="1D8A13CC" w:rsidR="001A0FA8" w:rsidRDefault="006A77F7">
      <w:pPr>
        <w:pStyle w:val="21"/>
        <w:tabs>
          <w:tab w:val="right" w:leader="dot" w:pos="9061"/>
        </w:tabs>
        <w:rPr>
          <w:rFonts w:ascii="Calibri" w:hAnsi="Calibri"/>
          <w:noProof/>
          <w:kern w:val="2"/>
        </w:rPr>
      </w:pPr>
      <w:hyperlink w:anchor="_Toc200952942" w:history="1">
        <w:r w:rsidR="001A0FA8" w:rsidRPr="00A757FC">
          <w:rPr>
            <w:rStyle w:val="a3"/>
            <w:noProof/>
          </w:rPr>
          <w:t>NEWS.ru, 15.06.2025, Депутат Нилов: в 2025 году на пенсию уйдут только льготники</w:t>
        </w:r>
        <w:r w:rsidR="001A0FA8">
          <w:rPr>
            <w:noProof/>
            <w:webHidden/>
          </w:rPr>
          <w:tab/>
        </w:r>
        <w:r w:rsidR="001A0FA8">
          <w:rPr>
            <w:noProof/>
            <w:webHidden/>
          </w:rPr>
          <w:fldChar w:fldCharType="begin"/>
        </w:r>
        <w:r w:rsidR="001A0FA8">
          <w:rPr>
            <w:noProof/>
            <w:webHidden/>
          </w:rPr>
          <w:instrText xml:space="preserve"> PAGEREF _Toc200952942 \h </w:instrText>
        </w:r>
        <w:r w:rsidR="001A0FA8">
          <w:rPr>
            <w:noProof/>
            <w:webHidden/>
          </w:rPr>
        </w:r>
        <w:r w:rsidR="001A0FA8">
          <w:rPr>
            <w:noProof/>
            <w:webHidden/>
          </w:rPr>
          <w:fldChar w:fldCharType="separate"/>
        </w:r>
        <w:r w:rsidR="00AA0533">
          <w:rPr>
            <w:noProof/>
            <w:webHidden/>
          </w:rPr>
          <w:t>55</w:t>
        </w:r>
        <w:r w:rsidR="001A0FA8">
          <w:rPr>
            <w:noProof/>
            <w:webHidden/>
          </w:rPr>
          <w:fldChar w:fldCharType="end"/>
        </w:r>
      </w:hyperlink>
    </w:p>
    <w:p w14:paraId="3E3DE383" w14:textId="34586A5D" w:rsidR="001A0FA8" w:rsidRDefault="006A77F7">
      <w:pPr>
        <w:pStyle w:val="31"/>
        <w:rPr>
          <w:rFonts w:ascii="Calibri" w:hAnsi="Calibri"/>
          <w:kern w:val="2"/>
        </w:rPr>
      </w:pPr>
      <w:hyperlink w:anchor="_Toc200952943" w:history="1">
        <w:r w:rsidR="001A0FA8" w:rsidRPr="00A757FC">
          <w:rPr>
            <w:rStyle w:val="a3"/>
          </w:rPr>
          <w:t>В 2025 году на пенсию выходят только те, кто имеет льготные возможности выхода, заявил NEWS.ru глава комитета ГД по социальной политике и делам ветеранов Ярослав Нилов. Он отметил, что вновь вышедших пенсионеров в текущем году очень мало, исходя из того, что в 2018 году прошла пенсионная реформа.</w:t>
        </w:r>
        <w:r w:rsidR="001A0FA8">
          <w:rPr>
            <w:webHidden/>
          </w:rPr>
          <w:tab/>
        </w:r>
        <w:r w:rsidR="001A0FA8">
          <w:rPr>
            <w:webHidden/>
          </w:rPr>
          <w:fldChar w:fldCharType="begin"/>
        </w:r>
        <w:r w:rsidR="001A0FA8">
          <w:rPr>
            <w:webHidden/>
          </w:rPr>
          <w:instrText xml:space="preserve"> PAGEREF _Toc200952943 \h </w:instrText>
        </w:r>
        <w:r w:rsidR="001A0FA8">
          <w:rPr>
            <w:webHidden/>
          </w:rPr>
        </w:r>
        <w:r w:rsidR="001A0FA8">
          <w:rPr>
            <w:webHidden/>
          </w:rPr>
          <w:fldChar w:fldCharType="separate"/>
        </w:r>
        <w:r w:rsidR="00AA0533">
          <w:rPr>
            <w:webHidden/>
          </w:rPr>
          <w:t>55</w:t>
        </w:r>
        <w:r w:rsidR="001A0FA8">
          <w:rPr>
            <w:webHidden/>
          </w:rPr>
          <w:fldChar w:fldCharType="end"/>
        </w:r>
      </w:hyperlink>
    </w:p>
    <w:p w14:paraId="674DF905" w14:textId="6251F715" w:rsidR="001A0FA8" w:rsidRDefault="006A77F7">
      <w:pPr>
        <w:pStyle w:val="21"/>
        <w:tabs>
          <w:tab w:val="right" w:leader="dot" w:pos="9061"/>
        </w:tabs>
        <w:rPr>
          <w:rFonts w:ascii="Calibri" w:hAnsi="Calibri"/>
          <w:noProof/>
          <w:kern w:val="2"/>
        </w:rPr>
      </w:pPr>
      <w:hyperlink w:anchor="_Toc200952944" w:history="1">
        <w:r w:rsidR="001A0FA8" w:rsidRPr="00A757FC">
          <w:rPr>
            <w:rStyle w:val="a3"/>
            <w:noProof/>
          </w:rPr>
          <w:t>NEWS.ru, 15.06.2025, Депутат Бессараб: в 2025 году никто не выходил на пенсию</w:t>
        </w:r>
        <w:r w:rsidR="001A0FA8">
          <w:rPr>
            <w:noProof/>
            <w:webHidden/>
          </w:rPr>
          <w:tab/>
        </w:r>
        <w:r w:rsidR="001A0FA8">
          <w:rPr>
            <w:noProof/>
            <w:webHidden/>
          </w:rPr>
          <w:fldChar w:fldCharType="begin"/>
        </w:r>
        <w:r w:rsidR="001A0FA8">
          <w:rPr>
            <w:noProof/>
            <w:webHidden/>
          </w:rPr>
          <w:instrText xml:space="preserve"> PAGEREF _Toc200952944 \h </w:instrText>
        </w:r>
        <w:r w:rsidR="001A0FA8">
          <w:rPr>
            <w:noProof/>
            <w:webHidden/>
          </w:rPr>
        </w:r>
        <w:r w:rsidR="001A0FA8">
          <w:rPr>
            <w:noProof/>
            <w:webHidden/>
          </w:rPr>
          <w:fldChar w:fldCharType="separate"/>
        </w:r>
        <w:r w:rsidR="00AA0533">
          <w:rPr>
            <w:noProof/>
            <w:webHidden/>
          </w:rPr>
          <w:t>56</w:t>
        </w:r>
        <w:r w:rsidR="001A0FA8">
          <w:rPr>
            <w:noProof/>
            <w:webHidden/>
          </w:rPr>
          <w:fldChar w:fldCharType="end"/>
        </w:r>
      </w:hyperlink>
    </w:p>
    <w:p w14:paraId="35572C41" w14:textId="4F9AF276" w:rsidR="001A0FA8" w:rsidRDefault="006A77F7">
      <w:pPr>
        <w:pStyle w:val="31"/>
        <w:rPr>
          <w:rFonts w:ascii="Calibri" w:hAnsi="Calibri"/>
          <w:kern w:val="2"/>
        </w:rPr>
      </w:pPr>
      <w:hyperlink w:anchor="_Toc200952945" w:history="1">
        <w:r w:rsidR="001A0FA8" w:rsidRPr="00A757FC">
          <w:rPr>
            <w:rStyle w:val="a3"/>
          </w:rPr>
          <w:t>В России стало на 200 тысяч пенсионеров меньше, потому что в 2025 году еще никто не выходил на заслуженный отдых по старости, заявила NEWS.ru член комитета Госдумы по труду, социальной политике и делам ветеранов Светлана Бессараб. По ее словам, следующий выход на пенсию ожидается в 2026 году.«</w:t>
        </w:r>
        <w:r w:rsidR="001A0FA8">
          <w:rPr>
            <w:webHidden/>
          </w:rPr>
          <w:tab/>
        </w:r>
        <w:r w:rsidR="001A0FA8">
          <w:rPr>
            <w:webHidden/>
          </w:rPr>
          <w:fldChar w:fldCharType="begin"/>
        </w:r>
        <w:r w:rsidR="001A0FA8">
          <w:rPr>
            <w:webHidden/>
          </w:rPr>
          <w:instrText xml:space="preserve"> PAGEREF _Toc200952945 \h </w:instrText>
        </w:r>
        <w:r w:rsidR="001A0FA8">
          <w:rPr>
            <w:webHidden/>
          </w:rPr>
        </w:r>
        <w:r w:rsidR="001A0FA8">
          <w:rPr>
            <w:webHidden/>
          </w:rPr>
          <w:fldChar w:fldCharType="separate"/>
        </w:r>
        <w:r w:rsidR="00AA0533">
          <w:rPr>
            <w:webHidden/>
          </w:rPr>
          <w:t>56</w:t>
        </w:r>
        <w:r w:rsidR="001A0FA8">
          <w:rPr>
            <w:webHidden/>
          </w:rPr>
          <w:fldChar w:fldCharType="end"/>
        </w:r>
      </w:hyperlink>
    </w:p>
    <w:p w14:paraId="6C49819E" w14:textId="72CC83E3" w:rsidR="001A0FA8" w:rsidRDefault="006A77F7">
      <w:pPr>
        <w:pStyle w:val="21"/>
        <w:tabs>
          <w:tab w:val="right" w:leader="dot" w:pos="9061"/>
        </w:tabs>
        <w:rPr>
          <w:rFonts w:ascii="Calibri" w:hAnsi="Calibri"/>
          <w:noProof/>
          <w:kern w:val="2"/>
        </w:rPr>
      </w:pPr>
      <w:hyperlink w:anchor="_Toc200952946" w:history="1">
        <w:r w:rsidR="001A0FA8" w:rsidRPr="00A757FC">
          <w:rPr>
            <w:rStyle w:val="a3"/>
            <w:noProof/>
          </w:rPr>
          <w:t>NEWS.ru, 14.06.2025, Индексация пенсий с 1 июля: что известно, кому повысят, на сколько</w:t>
        </w:r>
        <w:r w:rsidR="001A0FA8">
          <w:rPr>
            <w:noProof/>
            <w:webHidden/>
          </w:rPr>
          <w:tab/>
        </w:r>
        <w:r w:rsidR="001A0FA8">
          <w:rPr>
            <w:noProof/>
            <w:webHidden/>
          </w:rPr>
          <w:fldChar w:fldCharType="begin"/>
        </w:r>
        <w:r w:rsidR="001A0FA8">
          <w:rPr>
            <w:noProof/>
            <w:webHidden/>
          </w:rPr>
          <w:instrText xml:space="preserve"> PAGEREF _Toc200952946 \h </w:instrText>
        </w:r>
        <w:r w:rsidR="001A0FA8">
          <w:rPr>
            <w:noProof/>
            <w:webHidden/>
          </w:rPr>
        </w:r>
        <w:r w:rsidR="001A0FA8">
          <w:rPr>
            <w:noProof/>
            <w:webHidden/>
          </w:rPr>
          <w:fldChar w:fldCharType="separate"/>
        </w:r>
        <w:r w:rsidR="00AA0533">
          <w:rPr>
            <w:noProof/>
            <w:webHidden/>
          </w:rPr>
          <w:t>56</w:t>
        </w:r>
        <w:r w:rsidR="001A0FA8">
          <w:rPr>
            <w:noProof/>
            <w:webHidden/>
          </w:rPr>
          <w:fldChar w:fldCharType="end"/>
        </w:r>
      </w:hyperlink>
    </w:p>
    <w:p w14:paraId="5AFE7997" w14:textId="4EE0E61D" w:rsidR="001A0FA8" w:rsidRDefault="006A77F7">
      <w:pPr>
        <w:pStyle w:val="31"/>
        <w:rPr>
          <w:rFonts w:ascii="Calibri" w:hAnsi="Calibri"/>
          <w:kern w:val="2"/>
        </w:rPr>
      </w:pPr>
      <w:hyperlink w:anchor="_Toc200952947" w:history="1">
        <w:r w:rsidR="001A0FA8" w:rsidRPr="00A757FC">
          <w:rPr>
            <w:rStyle w:val="a3"/>
          </w:rPr>
          <w:t>С 1 июля 2025 года вырастет размер пенсионных выплат у некоторых категорий граждан. Кого ждет индексация, кому повысят пенсию и на сколько?</w:t>
        </w:r>
        <w:r w:rsidR="001A0FA8">
          <w:rPr>
            <w:webHidden/>
          </w:rPr>
          <w:tab/>
        </w:r>
        <w:r w:rsidR="001A0FA8">
          <w:rPr>
            <w:webHidden/>
          </w:rPr>
          <w:fldChar w:fldCharType="begin"/>
        </w:r>
        <w:r w:rsidR="001A0FA8">
          <w:rPr>
            <w:webHidden/>
          </w:rPr>
          <w:instrText xml:space="preserve"> PAGEREF _Toc200952947 \h </w:instrText>
        </w:r>
        <w:r w:rsidR="001A0FA8">
          <w:rPr>
            <w:webHidden/>
          </w:rPr>
        </w:r>
        <w:r w:rsidR="001A0FA8">
          <w:rPr>
            <w:webHidden/>
          </w:rPr>
          <w:fldChar w:fldCharType="separate"/>
        </w:r>
        <w:r w:rsidR="00AA0533">
          <w:rPr>
            <w:webHidden/>
          </w:rPr>
          <w:t>56</w:t>
        </w:r>
        <w:r w:rsidR="001A0FA8">
          <w:rPr>
            <w:webHidden/>
          </w:rPr>
          <w:fldChar w:fldCharType="end"/>
        </w:r>
      </w:hyperlink>
    </w:p>
    <w:p w14:paraId="6F8B84F9" w14:textId="10C70D70" w:rsidR="001A0FA8" w:rsidRDefault="006A77F7">
      <w:pPr>
        <w:pStyle w:val="21"/>
        <w:tabs>
          <w:tab w:val="right" w:leader="dot" w:pos="9061"/>
        </w:tabs>
        <w:rPr>
          <w:rFonts w:ascii="Calibri" w:hAnsi="Calibri"/>
          <w:noProof/>
          <w:kern w:val="2"/>
        </w:rPr>
      </w:pPr>
      <w:hyperlink w:anchor="_Toc200952948" w:history="1">
        <w:r w:rsidR="001A0FA8" w:rsidRPr="00A757FC">
          <w:rPr>
            <w:rStyle w:val="a3"/>
            <w:noProof/>
          </w:rPr>
          <w:t>NEWS.ru, 11.06.2025, Экономист Балынин: поздним выходом на пенсию можно повысить ее размер</w:t>
        </w:r>
        <w:r w:rsidR="001A0FA8">
          <w:rPr>
            <w:noProof/>
            <w:webHidden/>
          </w:rPr>
          <w:tab/>
        </w:r>
        <w:r w:rsidR="001A0FA8">
          <w:rPr>
            <w:noProof/>
            <w:webHidden/>
          </w:rPr>
          <w:fldChar w:fldCharType="begin"/>
        </w:r>
        <w:r w:rsidR="001A0FA8">
          <w:rPr>
            <w:noProof/>
            <w:webHidden/>
          </w:rPr>
          <w:instrText xml:space="preserve"> PAGEREF _Toc200952948 \h </w:instrText>
        </w:r>
        <w:r w:rsidR="001A0FA8">
          <w:rPr>
            <w:noProof/>
            <w:webHidden/>
          </w:rPr>
        </w:r>
        <w:r w:rsidR="001A0FA8">
          <w:rPr>
            <w:noProof/>
            <w:webHidden/>
          </w:rPr>
          <w:fldChar w:fldCharType="separate"/>
        </w:r>
        <w:r w:rsidR="00AA0533">
          <w:rPr>
            <w:noProof/>
            <w:webHidden/>
          </w:rPr>
          <w:t>58</w:t>
        </w:r>
        <w:r w:rsidR="001A0FA8">
          <w:rPr>
            <w:noProof/>
            <w:webHidden/>
          </w:rPr>
          <w:fldChar w:fldCharType="end"/>
        </w:r>
      </w:hyperlink>
    </w:p>
    <w:p w14:paraId="56792C9B" w14:textId="298938A1" w:rsidR="001A0FA8" w:rsidRDefault="006A77F7">
      <w:pPr>
        <w:pStyle w:val="31"/>
        <w:rPr>
          <w:rFonts w:ascii="Calibri" w:hAnsi="Calibri"/>
          <w:kern w:val="2"/>
        </w:rPr>
      </w:pPr>
      <w:hyperlink w:anchor="_Toc200952949" w:history="1">
        <w:r w:rsidR="001A0FA8" w:rsidRPr="00A757FC">
          <w:rPr>
            <w:rStyle w:val="a3"/>
          </w:rPr>
          <w:t>Страховая пенсия будет выше, если отложить выход на заслуженный отдых на несколько лет, заявил NEWS.ru доцент Финансового университета при правительстве РФ Игорь Балынин. Чем позже обратиться за назначением - тем выше будет размер выплат, пояснил он. Это можно сделать через 1-10 лет после достижения пенсионного возраста.</w:t>
        </w:r>
        <w:r w:rsidR="001A0FA8">
          <w:rPr>
            <w:webHidden/>
          </w:rPr>
          <w:tab/>
        </w:r>
        <w:r w:rsidR="001A0FA8">
          <w:rPr>
            <w:webHidden/>
          </w:rPr>
          <w:fldChar w:fldCharType="begin"/>
        </w:r>
        <w:r w:rsidR="001A0FA8">
          <w:rPr>
            <w:webHidden/>
          </w:rPr>
          <w:instrText xml:space="preserve"> PAGEREF _Toc200952949 \h </w:instrText>
        </w:r>
        <w:r w:rsidR="001A0FA8">
          <w:rPr>
            <w:webHidden/>
          </w:rPr>
        </w:r>
        <w:r w:rsidR="001A0FA8">
          <w:rPr>
            <w:webHidden/>
          </w:rPr>
          <w:fldChar w:fldCharType="separate"/>
        </w:r>
        <w:r w:rsidR="00AA0533">
          <w:rPr>
            <w:webHidden/>
          </w:rPr>
          <w:t>58</w:t>
        </w:r>
        <w:r w:rsidR="001A0FA8">
          <w:rPr>
            <w:webHidden/>
          </w:rPr>
          <w:fldChar w:fldCharType="end"/>
        </w:r>
      </w:hyperlink>
    </w:p>
    <w:p w14:paraId="01B122BC" w14:textId="2554EDBC" w:rsidR="001A0FA8" w:rsidRDefault="006A77F7">
      <w:pPr>
        <w:pStyle w:val="21"/>
        <w:tabs>
          <w:tab w:val="right" w:leader="dot" w:pos="9061"/>
        </w:tabs>
        <w:rPr>
          <w:rFonts w:ascii="Calibri" w:hAnsi="Calibri"/>
          <w:noProof/>
          <w:kern w:val="2"/>
        </w:rPr>
      </w:pPr>
      <w:hyperlink w:anchor="_Toc200952950" w:history="1">
        <w:r w:rsidR="001A0FA8" w:rsidRPr="00A757FC">
          <w:rPr>
            <w:rStyle w:val="a3"/>
            <w:noProof/>
          </w:rPr>
          <w:t>АиФ, 11.06.2025, На пенсии хватит? Бюджетный дефицит вырос за месяц на 168 млрд руб.</w:t>
        </w:r>
        <w:r w:rsidR="001A0FA8">
          <w:rPr>
            <w:noProof/>
            <w:webHidden/>
          </w:rPr>
          <w:tab/>
        </w:r>
        <w:r w:rsidR="001A0FA8">
          <w:rPr>
            <w:noProof/>
            <w:webHidden/>
          </w:rPr>
          <w:fldChar w:fldCharType="begin"/>
        </w:r>
        <w:r w:rsidR="001A0FA8">
          <w:rPr>
            <w:noProof/>
            <w:webHidden/>
          </w:rPr>
          <w:instrText xml:space="preserve"> PAGEREF _Toc200952950 \h </w:instrText>
        </w:r>
        <w:r w:rsidR="001A0FA8">
          <w:rPr>
            <w:noProof/>
            <w:webHidden/>
          </w:rPr>
        </w:r>
        <w:r w:rsidR="001A0FA8">
          <w:rPr>
            <w:noProof/>
            <w:webHidden/>
          </w:rPr>
          <w:fldChar w:fldCharType="separate"/>
        </w:r>
        <w:r w:rsidR="00AA0533">
          <w:rPr>
            <w:noProof/>
            <w:webHidden/>
          </w:rPr>
          <w:t>58</w:t>
        </w:r>
        <w:r w:rsidR="001A0FA8">
          <w:rPr>
            <w:noProof/>
            <w:webHidden/>
          </w:rPr>
          <w:fldChar w:fldCharType="end"/>
        </w:r>
      </w:hyperlink>
    </w:p>
    <w:p w14:paraId="038E3368" w14:textId="64C3BC0D" w:rsidR="001A0FA8" w:rsidRDefault="006A77F7">
      <w:pPr>
        <w:pStyle w:val="31"/>
        <w:rPr>
          <w:rFonts w:ascii="Calibri" w:hAnsi="Calibri"/>
          <w:kern w:val="2"/>
        </w:rPr>
      </w:pPr>
      <w:hyperlink w:anchor="_Toc200952951" w:history="1">
        <w:r w:rsidR="001A0FA8" w:rsidRPr="00A757FC">
          <w:rPr>
            <w:rStyle w:val="a3"/>
          </w:rPr>
          <w:t>Наполнять федеральный бюджет становится все труднее из-за дешевой нефти и высокого курса рубля, сообщил aif.ru доцент кафедры общественных финансов Финансового университета при правительстве РФ Михаил Дорофеев. Но напряжение не носит критического характера, в любом случае все пенсии, пособия и зарплаты бюджетникам будут выплачены точно в срок.</w:t>
        </w:r>
        <w:r w:rsidR="001A0FA8">
          <w:rPr>
            <w:webHidden/>
          </w:rPr>
          <w:tab/>
        </w:r>
        <w:r w:rsidR="001A0FA8">
          <w:rPr>
            <w:webHidden/>
          </w:rPr>
          <w:fldChar w:fldCharType="begin"/>
        </w:r>
        <w:r w:rsidR="001A0FA8">
          <w:rPr>
            <w:webHidden/>
          </w:rPr>
          <w:instrText xml:space="preserve"> PAGEREF _Toc200952951 \h </w:instrText>
        </w:r>
        <w:r w:rsidR="001A0FA8">
          <w:rPr>
            <w:webHidden/>
          </w:rPr>
        </w:r>
        <w:r w:rsidR="001A0FA8">
          <w:rPr>
            <w:webHidden/>
          </w:rPr>
          <w:fldChar w:fldCharType="separate"/>
        </w:r>
        <w:r w:rsidR="00AA0533">
          <w:rPr>
            <w:webHidden/>
          </w:rPr>
          <w:t>58</w:t>
        </w:r>
        <w:r w:rsidR="001A0FA8">
          <w:rPr>
            <w:webHidden/>
          </w:rPr>
          <w:fldChar w:fldCharType="end"/>
        </w:r>
      </w:hyperlink>
    </w:p>
    <w:p w14:paraId="0156DD9A" w14:textId="065631B4" w:rsidR="001A0FA8" w:rsidRDefault="006A77F7">
      <w:pPr>
        <w:pStyle w:val="21"/>
        <w:tabs>
          <w:tab w:val="right" w:leader="dot" w:pos="9061"/>
        </w:tabs>
        <w:rPr>
          <w:rFonts w:ascii="Calibri" w:hAnsi="Calibri"/>
          <w:noProof/>
          <w:kern w:val="2"/>
        </w:rPr>
      </w:pPr>
      <w:hyperlink w:anchor="_Toc200952952" w:history="1">
        <w:r w:rsidR="001A0FA8" w:rsidRPr="00A757FC">
          <w:rPr>
            <w:rStyle w:val="a3"/>
            <w:noProof/>
          </w:rPr>
          <w:t>АиФ, 13.06.2025, Деньги без стажа. Эксперт Финогенова раскрыла размер пенсии у домохозяек</w:t>
        </w:r>
        <w:r w:rsidR="001A0FA8">
          <w:rPr>
            <w:noProof/>
            <w:webHidden/>
          </w:rPr>
          <w:tab/>
        </w:r>
        <w:r w:rsidR="001A0FA8">
          <w:rPr>
            <w:noProof/>
            <w:webHidden/>
          </w:rPr>
          <w:fldChar w:fldCharType="begin"/>
        </w:r>
        <w:r w:rsidR="001A0FA8">
          <w:rPr>
            <w:noProof/>
            <w:webHidden/>
          </w:rPr>
          <w:instrText xml:space="preserve"> PAGEREF _Toc200952952 \h </w:instrText>
        </w:r>
        <w:r w:rsidR="001A0FA8">
          <w:rPr>
            <w:noProof/>
            <w:webHidden/>
          </w:rPr>
        </w:r>
        <w:r w:rsidR="001A0FA8">
          <w:rPr>
            <w:noProof/>
            <w:webHidden/>
          </w:rPr>
          <w:fldChar w:fldCharType="separate"/>
        </w:r>
        <w:r w:rsidR="00AA0533">
          <w:rPr>
            <w:noProof/>
            <w:webHidden/>
          </w:rPr>
          <w:t>59</w:t>
        </w:r>
        <w:r w:rsidR="001A0FA8">
          <w:rPr>
            <w:noProof/>
            <w:webHidden/>
          </w:rPr>
          <w:fldChar w:fldCharType="end"/>
        </w:r>
      </w:hyperlink>
    </w:p>
    <w:p w14:paraId="7C80059E" w14:textId="05B9F9AE" w:rsidR="001A0FA8" w:rsidRDefault="006A77F7">
      <w:pPr>
        <w:pStyle w:val="31"/>
        <w:rPr>
          <w:rFonts w:ascii="Calibri" w:hAnsi="Calibri"/>
          <w:kern w:val="2"/>
        </w:rPr>
      </w:pPr>
      <w:hyperlink w:anchor="_Toc200952953" w:history="1">
        <w:r w:rsidR="001A0FA8" w:rsidRPr="00A757FC">
          <w:rPr>
            <w:rStyle w:val="a3"/>
          </w:rPr>
          <w:t>Официального статуса «домохозяйка» в России нет, поэтому пока женщины, которые занимаются исключительно бытом, могут рассчитывать лишь на социальную пенсию, рассказала aif.ru профессор кафедры государственных и муниципальных финансов РЭУ им. Плеханова Юлия Финогенова.</w:t>
        </w:r>
        <w:r w:rsidR="001A0FA8">
          <w:rPr>
            <w:webHidden/>
          </w:rPr>
          <w:tab/>
        </w:r>
        <w:r w:rsidR="001A0FA8">
          <w:rPr>
            <w:webHidden/>
          </w:rPr>
          <w:fldChar w:fldCharType="begin"/>
        </w:r>
        <w:r w:rsidR="001A0FA8">
          <w:rPr>
            <w:webHidden/>
          </w:rPr>
          <w:instrText xml:space="preserve"> PAGEREF _Toc200952953 \h </w:instrText>
        </w:r>
        <w:r w:rsidR="001A0FA8">
          <w:rPr>
            <w:webHidden/>
          </w:rPr>
        </w:r>
        <w:r w:rsidR="001A0FA8">
          <w:rPr>
            <w:webHidden/>
          </w:rPr>
          <w:fldChar w:fldCharType="separate"/>
        </w:r>
        <w:r w:rsidR="00AA0533">
          <w:rPr>
            <w:webHidden/>
          </w:rPr>
          <w:t>59</w:t>
        </w:r>
        <w:r w:rsidR="001A0FA8">
          <w:rPr>
            <w:webHidden/>
          </w:rPr>
          <w:fldChar w:fldCharType="end"/>
        </w:r>
      </w:hyperlink>
    </w:p>
    <w:p w14:paraId="5664878C" w14:textId="4BF9466E" w:rsidR="001A0FA8" w:rsidRDefault="006A77F7">
      <w:pPr>
        <w:pStyle w:val="21"/>
        <w:tabs>
          <w:tab w:val="right" w:leader="dot" w:pos="9061"/>
        </w:tabs>
        <w:rPr>
          <w:rFonts w:ascii="Calibri" w:hAnsi="Calibri"/>
          <w:noProof/>
          <w:kern w:val="2"/>
        </w:rPr>
      </w:pPr>
      <w:hyperlink w:anchor="_Toc200952954" w:history="1">
        <w:r w:rsidR="001A0FA8" w:rsidRPr="00A757FC">
          <w:rPr>
            <w:rStyle w:val="a3"/>
            <w:noProof/>
          </w:rPr>
          <w:t>Business FM, 14.06.2025, Россияне смогут получить максимум пенсионных баллов при зарплате в 230 тысяч</w:t>
        </w:r>
        <w:r w:rsidR="001A0FA8">
          <w:rPr>
            <w:noProof/>
            <w:webHidden/>
          </w:rPr>
          <w:tab/>
        </w:r>
        <w:r w:rsidR="001A0FA8">
          <w:rPr>
            <w:noProof/>
            <w:webHidden/>
          </w:rPr>
          <w:fldChar w:fldCharType="begin"/>
        </w:r>
        <w:r w:rsidR="001A0FA8">
          <w:rPr>
            <w:noProof/>
            <w:webHidden/>
          </w:rPr>
          <w:instrText xml:space="preserve"> PAGEREF _Toc200952954 \h </w:instrText>
        </w:r>
        <w:r w:rsidR="001A0FA8">
          <w:rPr>
            <w:noProof/>
            <w:webHidden/>
          </w:rPr>
        </w:r>
        <w:r w:rsidR="001A0FA8">
          <w:rPr>
            <w:noProof/>
            <w:webHidden/>
          </w:rPr>
          <w:fldChar w:fldCharType="separate"/>
        </w:r>
        <w:r w:rsidR="00AA0533">
          <w:rPr>
            <w:noProof/>
            <w:webHidden/>
          </w:rPr>
          <w:t>60</w:t>
        </w:r>
        <w:r w:rsidR="001A0FA8">
          <w:rPr>
            <w:noProof/>
            <w:webHidden/>
          </w:rPr>
          <w:fldChar w:fldCharType="end"/>
        </w:r>
      </w:hyperlink>
    </w:p>
    <w:p w14:paraId="69B0DBCD" w14:textId="37D1CCEA" w:rsidR="001A0FA8" w:rsidRDefault="006A77F7">
      <w:pPr>
        <w:pStyle w:val="31"/>
        <w:rPr>
          <w:rFonts w:ascii="Calibri" w:hAnsi="Calibri"/>
          <w:kern w:val="2"/>
        </w:rPr>
      </w:pPr>
      <w:hyperlink w:anchor="_Toc200952955" w:history="1">
        <w:r w:rsidR="001A0FA8" w:rsidRPr="00A757FC">
          <w:rPr>
            <w:rStyle w:val="a3"/>
          </w:rPr>
          <w:t>Для начисления максимальных 10 пенсионных баллов в год россиянину в 2025 году нужно будет зарабатывать 230 тысяч рублей в месяц. Это соответствует максимальной базе для страховых взносов. При высоком стаже - от 30 лет - и такой зарплате можно рассчитывать на пенсию около 53 тысяч рублей.</w:t>
        </w:r>
        <w:r w:rsidR="001A0FA8">
          <w:rPr>
            <w:webHidden/>
          </w:rPr>
          <w:tab/>
        </w:r>
        <w:r w:rsidR="001A0FA8">
          <w:rPr>
            <w:webHidden/>
          </w:rPr>
          <w:fldChar w:fldCharType="begin"/>
        </w:r>
        <w:r w:rsidR="001A0FA8">
          <w:rPr>
            <w:webHidden/>
          </w:rPr>
          <w:instrText xml:space="preserve"> PAGEREF _Toc200952955 \h </w:instrText>
        </w:r>
        <w:r w:rsidR="001A0FA8">
          <w:rPr>
            <w:webHidden/>
          </w:rPr>
        </w:r>
        <w:r w:rsidR="001A0FA8">
          <w:rPr>
            <w:webHidden/>
          </w:rPr>
          <w:fldChar w:fldCharType="separate"/>
        </w:r>
        <w:r w:rsidR="00AA0533">
          <w:rPr>
            <w:webHidden/>
          </w:rPr>
          <w:t>60</w:t>
        </w:r>
        <w:r w:rsidR="001A0FA8">
          <w:rPr>
            <w:webHidden/>
          </w:rPr>
          <w:fldChar w:fldCharType="end"/>
        </w:r>
      </w:hyperlink>
    </w:p>
    <w:p w14:paraId="40ED2E6D" w14:textId="024AB428" w:rsidR="001A0FA8" w:rsidRDefault="006A77F7">
      <w:pPr>
        <w:pStyle w:val="21"/>
        <w:tabs>
          <w:tab w:val="right" w:leader="dot" w:pos="9061"/>
        </w:tabs>
        <w:rPr>
          <w:rFonts w:ascii="Calibri" w:hAnsi="Calibri"/>
          <w:noProof/>
          <w:kern w:val="2"/>
        </w:rPr>
      </w:pPr>
      <w:hyperlink w:anchor="_Toc200952956" w:history="1">
        <w:r w:rsidR="001A0FA8" w:rsidRPr="00A757FC">
          <w:rPr>
            <w:rStyle w:val="a3"/>
            <w:noProof/>
          </w:rPr>
          <w:t>Конкурент, 11.06.2025, Получить можно уже с сегодняшнего дня. Пенсионеров обрадуют деньгами</w:t>
        </w:r>
        <w:r w:rsidR="001A0FA8">
          <w:rPr>
            <w:noProof/>
            <w:webHidden/>
          </w:rPr>
          <w:tab/>
        </w:r>
        <w:r w:rsidR="001A0FA8">
          <w:rPr>
            <w:noProof/>
            <w:webHidden/>
          </w:rPr>
          <w:fldChar w:fldCharType="begin"/>
        </w:r>
        <w:r w:rsidR="001A0FA8">
          <w:rPr>
            <w:noProof/>
            <w:webHidden/>
          </w:rPr>
          <w:instrText xml:space="preserve"> PAGEREF _Toc200952956 \h </w:instrText>
        </w:r>
        <w:r w:rsidR="001A0FA8">
          <w:rPr>
            <w:noProof/>
            <w:webHidden/>
          </w:rPr>
        </w:r>
        <w:r w:rsidR="001A0FA8">
          <w:rPr>
            <w:noProof/>
            <w:webHidden/>
          </w:rPr>
          <w:fldChar w:fldCharType="separate"/>
        </w:r>
        <w:r w:rsidR="00AA0533">
          <w:rPr>
            <w:noProof/>
            <w:webHidden/>
          </w:rPr>
          <w:t>61</w:t>
        </w:r>
        <w:r w:rsidR="001A0FA8">
          <w:rPr>
            <w:noProof/>
            <w:webHidden/>
          </w:rPr>
          <w:fldChar w:fldCharType="end"/>
        </w:r>
      </w:hyperlink>
    </w:p>
    <w:p w14:paraId="661AD51A" w14:textId="76BAFD4E" w:rsidR="001A0FA8" w:rsidRDefault="006A77F7">
      <w:pPr>
        <w:pStyle w:val="31"/>
        <w:rPr>
          <w:rFonts w:ascii="Calibri" w:hAnsi="Calibri"/>
          <w:kern w:val="2"/>
        </w:rPr>
      </w:pPr>
      <w:hyperlink w:anchor="_Toc200952957" w:history="1">
        <w:r w:rsidR="001A0FA8" w:rsidRPr="00A757FC">
          <w:rPr>
            <w:rStyle w:val="a3"/>
          </w:rPr>
          <w:t>В июне россиянам досрочно выплатят пенсии из-за длинных выходных – выплаты должны произвести до 11-го числа включительно, сообщил депутат Госдумы по труду, социальной политике и делам ветеранов Ярослав Нилов.</w:t>
        </w:r>
        <w:r w:rsidR="001A0FA8">
          <w:rPr>
            <w:webHidden/>
          </w:rPr>
          <w:tab/>
        </w:r>
        <w:r w:rsidR="001A0FA8">
          <w:rPr>
            <w:webHidden/>
          </w:rPr>
          <w:fldChar w:fldCharType="begin"/>
        </w:r>
        <w:r w:rsidR="001A0FA8">
          <w:rPr>
            <w:webHidden/>
          </w:rPr>
          <w:instrText xml:space="preserve"> PAGEREF _Toc200952957 \h </w:instrText>
        </w:r>
        <w:r w:rsidR="001A0FA8">
          <w:rPr>
            <w:webHidden/>
          </w:rPr>
        </w:r>
        <w:r w:rsidR="001A0FA8">
          <w:rPr>
            <w:webHidden/>
          </w:rPr>
          <w:fldChar w:fldCharType="separate"/>
        </w:r>
        <w:r w:rsidR="00AA0533">
          <w:rPr>
            <w:webHidden/>
          </w:rPr>
          <w:t>61</w:t>
        </w:r>
        <w:r w:rsidR="001A0FA8">
          <w:rPr>
            <w:webHidden/>
          </w:rPr>
          <w:fldChar w:fldCharType="end"/>
        </w:r>
      </w:hyperlink>
    </w:p>
    <w:p w14:paraId="2E6E278E" w14:textId="22072495" w:rsidR="001A0FA8" w:rsidRDefault="006A77F7">
      <w:pPr>
        <w:pStyle w:val="21"/>
        <w:tabs>
          <w:tab w:val="right" w:leader="dot" w:pos="9061"/>
        </w:tabs>
        <w:rPr>
          <w:rFonts w:ascii="Calibri" w:hAnsi="Calibri"/>
          <w:noProof/>
          <w:kern w:val="2"/>
        </w:rPr>
      </w:pPr>
      <w:hyperlink w:anchor="_Toc200952958" w:history="1">
        <w:r w:rsidR="001A0FA8" w:rsidRPr="00A757FC">
          <w:rPr>
            <w:rStyle w:val="a3"/>
            <w:noProof/>
          </w:rPr>
          <w:t>Конкурент, 11.06.2025, Ждите рекордного роста: экономист дал надежду пенсионерам</w:t>
        </w:r>
        <w:r w:rsidR="001A0FA8">
          <w:rPr>
            <w:noProof/>
            <w:webHidden/>
          </w:rPr>
          <w:tab/>
        </w:r>
        <w:r w:rsidR="001A0FA8">
          <w:rPr>
            <w:noProof/>
            <w:webHidden/>
          </w:rPr>
          <w:fldChar w:fldCharType="begin"/>
        </w:r>
        <w:r w:rsidR="001A0FA8">
          <w:rPr>
            <w:noProof/>
            <w:webHidden/>
          </w:rPr>
          <w:instrText xml:space="preserve"> PAGEREF _Toc200952958 \h </w:instrText>
        </w:r>
        <w:r w:rsidR="001A0FA8">
          <w:rPr>
            <w:noProof/>
            <w:webHidden/>
          </w:rPr>
        </w:r>
        <w:r w:rsidR="001A0FA8">
          <w:rPr>
            <w:noProof/>
            <w:webHidden/>
          </w:rPr>
          <w:fldChar w:fldCharType="separate"/>
        </w:r>
        <w:r w:rsidR="00AA0533">
          <w:rPr>
            <w:noProof/>
            <w:webHidden/>
          </w:rPr>
          <w:t>62</w:t>
        </w:r>
        <w:r w:rsidR="001A0FA8">
          <w:rPr>
            <w:noProof/>
            <w:webHidden/>
          </w:rPr>
          <w:fldChar w:fldCharType="end"/>
        </w:r>
      </w:hyperlink>
    </w:p>
    <w:p w14:paraId="52F035A5" w14:textId="05897ECB" w:rsidR="001A0FA8" w:rsidRDefault="006A77F7">
      <w:pPr>
        <w:pStyle w:val="31"/>
        <w:rPr>
          <w:rFonts w:ascii="Calibri" w:hAnsi="Calibri"/>
          <w:kern w:val="2"/>
        </w:rPr>
      </w:pPr>
      <w:hyperlink w:anchor="_Toc200952959" w:history="1">
        <w:r w:rsidR="001A0FA8" w:rsidRPr="00A757FC">
          <w:rPr>
            <w:rStyle w:val="a3"/>
          </w:rPr>
          <w:t>Уже в скором времени пенсионные выплаты граждан России снова значительно увеличатся. Об этом заявил кандидат экономических наук, доцент Финансового университета при правительстве РФ Игорь Балынин. Речь идет об очередной индексации пенсий. Она запланирована на 2026 г.</w:t>
        </w:r>
        <w:r w:rsidR="001A0FA8">
          <w:rPr>
            <w:webHidden/>
          </w:rPr>
          <w:tab/>
        </w:r>
        <w:r w:rsidR="001A0FA8">
          <w:rPr>
            <w:webHidden/>
          </w:rPr>
          <w:fldChar w:fldCharType="begin"/>
        </w:r>
        <w:r w:rsidR="001A0FA8">
          <w:rPr>
            <w:webHidden/>
          </w:rPr>
          <w:instrText xml:space="preserve"> PAGEREF _Toc200952959 \h </w:instrText>
        </w:r>
        <w:r w:rsidR="001A0FA8">
          <w:rPr>
            <w:webHidden/>
          </w:rPr>
        </w:r>
        <w:r w:rsidR="001A0FA8">
          <w:rPr>
            <w:webHidden/>
          </w:rPr>
          <w:fldChar w:fldCharType="separate"/>
        </w:r>
        <w:r w:rsidR="00AA0533">
          <w:rPr>
            <w:webHidden/>
          </w:rPr>
          <w:t>62</w:t>
        </w:r>
        <w:r w:rsidR="001A0FA8">
          <w:rPr>
            <w:webHidden/>
          </w:rPr>
          <w:fldChar w:fldCharType="end"/>
        </w:r>
      </w:hyperlink>
    </w:p>
    <w:p w14:paraId="6446EA95" w14:textId="3ADB29D5" w:rsidR="001A0FA8" w:rsidRDefault="006A77F7">
      <w:pPr>
        <w:pStyle w:val="21"/>
        <w:tabs>
          <w:tab w:val="right" w:leader="dot" w:pos="9061"/>
        </w:tabs>
        <w:rPr>
          <w:rFonts w:ascii="Calibri" w:hAnsi="Calibri"/>
          <w:noProof/>
          <w:kern w:val="2"/>
        </w:rPr>
      </w:pPr>
      <w:hyperlink w:anchor="_Toc200952960" w:history="1">
        <w:r w:rsidR="001A0FA8" w:rsidRPr="00A757FC">
          <w:rPr>
            <w:rStyle w:val="a3"/>
            <w:noProof/>
          </w:rPr>
          <w:t>PRIMPRESS, 11.06.2025, Пенсионеров обрадовали. В июле выплатят сразу две пенсии</w:t>
        </w:r>
        <w:r w:rsidR="001A0FA8">
          <w:rPr>
            <w:noProof/>
            <w:webHidden/>
          </w:rPr>
          <w:tab/>
        </w:r>
        <w:r w:rsidR="001A0FA8">
          <w:rPr>
            <w:noProof/>
            <w:webHidden/>
          </w:rPr>
          <w:fldChar w:fldCharType="begin"/>
        </w:r>
        <w:r w:rsidR="001A0FA8">
          <w:rPr>
            <w:noProof/>
            <w:webHidden/>
          </w:rPr>
          <w:instrText xml:space="preserve"> PAGEREF _Toc200952960 \h </w:instrText>
        </w:r>
        <w:r w:rsidR="001A0FA8">
          <w:rPr>
            <w:noProof/>
            <w:webHidden/>
          </w:rPr>
        </w:r>
        <w:r w:rsidR="001A0FA8">
          <w:rPr>
            <w:noProof/>
            <w:webHidden/>
          </w:rPr>
          <w:fldChar w:fldCharType="separate"/>
        </w:r>
        <w:r w:rsidR="00AA0533">
          <w:rPr>
            <w:noProof/>
            <w:webHidden/>
          </w:rPr>
          <w:t>62</w:t>
        </w:r>
        <w:r w:rsidR="001A0FA8">
          <w:rPr>
            <w:noProof/>
            <w:webHidden/>
          </w:rPr>
          <w:fldChar w:fldCharType="end"/>
        </w:r>
      </w:hyperlink>
    </w:p>
    <w:p w14:paraId="0FA248B3" w14:textId="37C1511B" w:rsidR="001A0FA8" w:rsidRDefault="006A77F7">
      <w:pPr>
        <w:pStyle w:val="31"/>
        <w:rPr>
          <w:rFonts w:ascii="Calibri" w:hAnsi="Calibri"/>
          <w:kern w:val="2"/>
        </w:rPr>
      </w:pPr>
      <w:hyperlink w:anchor="_Toc200952961" w:history="1">
        <w:r w:rsidR="001A0FA8" w:rsidRPr="00A757FC">
          <w:rPr>
            <w:rStyle w:val="a3"/>
          </w:rPr>
          <w:t>Российским пенсионерам сообщили о возможности получения второй пенсии в июле. Несколько категорий граждан смогут получить дополнительное денежное пособие уже в середине лета. Однако в некоторых случаях потребуется подать заявление. Об этом рассказал эксперт по пенсионным вопросам Сергей Власов, сообщает PRIMPRESS.</w:t>
        </w:r>
        <w:r w:rsidR="001A0FA8">
          <w:rPr>
            <w:webHidden/>
          </w:rPr>
          <w:tab/>
        </w:r>
        <w:r w:rsidR="001A0FA8">
          <w:rPr>
            <w:webHidden/>
          </w:rPr>
          <w:fldChar w:fldCharType="begin"/>
        </w:r>
        <w:r w:rsidR="001A0FA8">
          <w:rPr>
            <w:webHidden/>
          </w:rPr>
          <w:instrText xml:space="preserve"> PAGEREF _Toc200952961 \h </w:instrText>
        </w:r>
        <w:r w:rsidR="001A0FA8">
          <w:rPr>
            <w:webHidden/>
          </w:rPr>
        </w:r>
        <w:r w:rsidR="001A0FA8">
          <w:rPr>
            <w:webHidden/>
          </w:rPr>
          <w:fldChar w:fldCharType="separate"/>
        </w:r>
        <w:r w:rsidR="00AA0533">
          <w:rPr>
            <w:webHidden/>
          </w:rPr>
          <w:t>62</w:t>
        </w:r>
        <w:r w:rsidR="001A0FA8">
          <w:rPr>
            <w:webHidden/>
          </w:rPr>
          <w:fldChar w:fldCharType="end"/>
        </w:r>
      </w:hyperlink>
    </w:p>
    <w:p w14:paraId="5FCBA416" w14:textId="5FDF875B" w:rsidR="001A0FA8" w:rsidRDefault="006A77F7">
      <w:pPr>
        <w:pStyle w:val="21"/>
        <w:tabs>
          <w:tab w:val="right" w:leader="dot" w:pos="9061"/>
        </w:tabs>
        <w:rPr>
          <w:rFonts w:ascii="Calibri" w:hAnsi="Calibri"/>
          <w:noProof/>
          <w:kern w:val="2"/>
        </w:rPr>
      </w:pPr>
      <w:hyperlink w:anchor="_Toc200952962" w:history="1">
        <w:r w:rsidR="001A0FA8" w:rsidRPr="00A757FC">
          <w:rPr>
            <w:rStyle w:val="a3"/>
            <w:noProof/>
          </w:rPr>
          <w:t>PRIMPRESS, 11.06.2025, Пенсионеров обрадовали. За услуги ЖКХ с июня можно не платить</w:t>
        </w:r>
        <w:r w:rsidR="001A0FA8">
          <w:rPr>
            <w:noProof/>
            <w:webHidden/>
          </w:rPr>
          <w:tab/>
        </w:r>
        <w:r w:rsidR="001A0FA8">
          <w:rPr>
            <w:noProof/>
            <w:webHidden/>
          </w:rPr>
          <w:fldChar w:fldCharType="begin"/>
        </w:r>
        <w:r w:rsidR="001A0FA8">
          <w:rPr>
            <w:noProof/>
            <w:webHidden/>
          </w:rPr>
          <w:instrText xml:space="preserve"> PAGEREF _Toc200952962 \h </w:instrText>
        </w:r>
        <w:r w:rsidR="001A0FA8">
          <w:rPr>
            <w:noProof/>
            <w:webHidden/>
          </w:rPr>
        </w:r>
        <w:r w:rsidR="001A0FA8">
          <w:rPr>
            <w:noProof/>
            <w:webHidden/>
          </w:rPr>
          <w:fldChar w:fldCharType="separate"/>
        </w:r>
        <w:r w:rsidR="00AA0533">
          <w:rPr>
            <w:noProof/>
            <w:webHidden/>
          </w:rPr>
          <w:t>63</w:t>
        </w:r>
        <w:r w:rsidR="001A0FA8">
          <w:rPr>
            <w:noProof/>
            <w:webHidden/>
          </w:rPr>
          <w:fldChar w:fldCharType="end"/>
        </w:r>
      </w:hyperlink>
    </w:p>
    <w:p w14:paraId="2262CE83" w14:textId="6AEBF6FF" w:rsidR="001A0FA8" w:rsidRDefault="006A77F7">
      <w:pPr>
        <w:pStyle w:val="31"/>
        <w:rPr>
          <w:rFonts w:ascii="Calibri" w:hAnsi="Calibri"/>
          <w:kern w:val="2"/>
        </w:rPr>
      </w:pPr>
      <w:hyperlink w:anchor="_Toc200952963" w:history="1">
        <w:r w:rsidR="001A0FA8" w:rsidRPr="00A757FC">
          <w:rPr>
            <w:rStyle w:val="a3"/>
          </w:rPr>
          <w:t>Российским пенсионерам сообщили о возможности освобождения от оплаты коммунальных услуг с июня. Эта опция стала доступна для пожилых граждан с началом дачного сезона. Однако для получения перерасчета потребуется подать соответствующее заявление. Об этом рассказала пенсионный эксперт Анастасия Киреева, сообщает PRIMPRESS.</w:t>
        </w:r>
        <w:r w:rsidR="001A0FA8">
          <w:rPr>
            <w:webHidden/>
          </w:rPr>
          <w:tab/>
        </w:r>
        <w:r w:rsidR="001A0FA8">
          <w:rPr>
            <w:webHidden/>
          </w:rPr>
          <w:fldChar w:fldCharType="begin"/>
        </w:r>
        <w:r w:rsidR="001A0FA8">
          <w:rPr>
            <w:webHidden/>
          </w:rPr>
          <w:instrText xml:space="preserve"> PAGEREF _Toc200952963 \h </w:instrText>
        </w:r>
        <w:r w:rsidR="001A0FA8">
          <w:rPr>
            <w:webHidden/>
          </w:rPr>
        </w:r>
        <w:r w:rsidR="001A0FA8">
          <w:rPr>
            <w:webHidden/>
          </w:rPr>
          <w:fldChar w:fldCharType="separate"/>
        </w:r>
        <w:r w:rsidR="00AA0533">
          <w:rPr>
            <w:webHidden/>
          </w:rPr>
          <w:t>63</w:t>
        </w:r>
        <w:r w:rsidR="001A0FA8">
          <w:rPr>
            <w:webHidden/>
          </w:rPr>
          <w:fldChar w:fldCharType="end"/>
        </w:r>
      </w:hyperlink>
    </w:p>
    <w:p w14:paraId="43994E5B" w14:textId="470460FE" w:rsidR="001A0FA8" w:rsidRDefault="006A77F7">
      <w:pPr>
        <w:pStyle w:val="21"/>
        <w:tabs>
          <w:tab w:val="right" w:leader="dot" w:pos="9061"/>
        </w:tabs>
        <w:rPr>
          <w:rFonts w:ascii="Calibri" w:hAnsi="Calibri"/>
          <w:noProof/>
          <w:kern w:val="2"/>
        </w:rPr>
      </w:pPr>
      <w:hyperlink w:anchor="_Toc200952964" w:history="1">
        <w:r w:rsidR="001A0FA8" w:rsidRPr="00A757FC">
          <w:rPr>
            <w:rStyle w:val="a3"/>
            <w:noProof/>
          </w:rPr>
          <w:t>Сhampionat.tv, 14.06.2025, Роднина: в США человек создаёт пенсию сам, а люди в России в своей пенсии не участвуют</w:t>
        </w:r>
        <w:r w:rsidR="001A0FA8">
          <w:rPr>
            <w:noProof/>
            <w:webHidden/>
          </w:rPr>
          <w:tab/>
        </w:r>
        <w:r w:rsidR="001A0FA8">
          <w:rPr>
            <w:noProof/>
            <w:webHidden/>
          </w:rPr>
          <w:fldChar w:fldCharType="begin"/>
        </w:r>
        <w:r w:rsidR="001A0FA8">
          <w:rPr>
            <w:noProof/>
            <w:webHidden/>
          </w:rPr>
          <w:instrText xml:space="preserve"> PAGEREF _Toc200952964 \h </w:instrText>
        </w:r>
        <w:r w:rsidR="001A0FA8">
          <w:rPr>
            <w:noProof/>
            <w:webHidden/>
          </w:rPr>
        </w:r>
        <w:r w:rsidR="001A0FA8">
          <w:rPr>
            <w:noProof/>
            <w:webHidden/>
          </w:rPr>
          <w:fldChar w:fldCharType="separate"/>
        </w:r>
        <w:r w:rsidR="00AA0533">
          <w:rPr>
            <w:noProof/>
            <w:webHidden/>
          </w:rPr>
          <w:t>63</w:t>
        </w:r>
        <w:r w:rsidR="001A0FA8">
          <w:rPr>
            <w:noProof/>
            <w:webHidden/>
          </w:rPr>
          <w:fldChar w:fldCharType="end"/>
        </w:r>
      </w:hyperlink>
    </w:p>
    <w:p w14:paraId="6B5FDFEF" w14:textId="2903078E" w:rsidR="001A0FA8" w:rsidRDefault="006A77F7">
      <w:pPr>
        <w:pStyle w:val="31"/>
        <w:rPr>
          <w:rFonts w:ascii="Calibri" w:hAnsi="Calibri"/>
          <w:kern w:val="2"/>
        </w:rPr>
      </w:pPr>
      <w:hyperlink w:anchor="_Toc200952965" w:history="1">
        <w:r w:rsidR="001A0FA8" w:rsidRPr="00A757FC">
          <w:rPr>
            <w:rStyle w:val="a3"/>
          </w:rPr>
          <w:t>Советская фигуристка, трёхкратная олимпийская чемпионка и депутат Госдумы Ирина Роднина сравнила пенсии в России и Америке. По её словам, американские граждане имеют возможность самим регулировать свои пенсии, а в России в вопросе пенсий люди не участвуют.</w:t>
        </w:r>
        <w:r w:rsidR="001A0FA8">
          <w:rPr>
            <w:webHidden/>
          </w:rPr>
          <w:tab/>
        </w:r>
        <w:r w:rsidR="001A0FA8">
          <w:rPr>
            <w:webHidden/>
          </w:rPr>
          <w:fldChar w:fldCharType="begin"/>
        </w:r>
        <w:r w:rsidR="001A0FA8">
          <w:rPr>
            <w:webHidden/>
          </w:rPr>
          <w:instrText xml:space="preserve"> PAGEREF _Toc200952965 \h </w:instrText>
        </w:r>
        <w:r w:rsidR="001A0FA8">
          <w:rPr>
            <w:webHidden/>
          </w:rPr>
        </w:r>
        <w:r w:rsidR="001A0FA8">
          <w:rPr>
            <w:webHidden/>
          </w:rPr>
          <w:fldChar w:fldCharType="separate"/>
        </w:r>
        <w:r w:rsidR="00AA0533">
          <w:rPr>
            <w:webHidden/>
          </w:rPr>
          <w:t>63</w:t>
        </w:r>
        <w:r w:rsidR="001A0FA8">
          <w:rPr>
            <w:webHidden/>
          </w:rPr>
          <w:fldChar w:fldCharType="end"/>
        </w:r>
      </w:hyperlink>
    </w:p>
    <w:p w14:paraId="581EBCB9" w14:textId="2AE71D78" w:rsidR="001A0FA8" w:rsidRDefault="006A77F7">
      <w:pPr>
        <w:pStyle w:val="21"/>
        <w:tabs>
          <w:tab w:val="right" w:leader="dot" w:pos="9061"/>
        </w:tabs>
        <w:rPr>
          <w:rFonts w:ascii="Calibri" w:hAnsi="Calibri"/>
          <w:noProof/>
          <w:kern w:val="2"/>
        </w:rPr>
      </w:pPr>
      <w:hyperlink w:anchor="_Toc200952966" w:history="1">
        <w:r w:rsidR="001A0FA8" w:rsidRPr="00A757FC">
          <w:rPr>
            <w:rStyle w:val="a3"/>
            <w:noProof/>
          </w:rPr>
          <w:t>Pravda.ru, 15.06.2025, Как накопить на пенсию, не рискуя всем: три проверенных способа</w:t>
        </w:r>
        <w:r w:rsidR="001A0FA8">
          <w:rPr>
            <w:noProof/>
            <w:webHidden/>
          </w:rPr>
          <w:tab/>
        </w:r>
        <w:r w:rsidR="001A0FA8">
          <w:rPr>
            <w:noProof/>
            <w:webHidden/>
          </w:rPr>
          <w:fldChar w:fldCharType="begin"/>
        </w:r>
        <w:r w:rsidR="001A0FA8">
          <w:rPr>
            <w:noProof/>
            <w:webHidden/>
          </w:rPr>
          <w:instrText xml:space="preserve"> PAGEREF _Toc200952966 \h </w:instrText>
        </w:r>
        <w:r w:rsidR="001A0FA8">
          <w:rPr>
            <w:noProof/>
            <w:webHidden/>
          </w:rPr>
        </w:r>
        <w:r w:rsidR="001A0FA8">
          <w:rPr>
            <w:noProof/>
            <w:webHidden/>
          </w:rPr>
          <w:fldChar w:fldCharType="separate"/>
        </w:r>
        <w:r w:rsidR="00AA0533">
          <w:rPr>
            <w:noProof/>
            <w:webHidden/>
          </w:rPr>
          <w:t>64</w:t>
        </w:r>
        <w:r w:rsidR="001A0FA8">
          <w:rPr>
            <w:noProof/>
            <w:webHidden/>
          </w:rPr>
          <w:fldChar w:fldCharType="end"/>
        </w:r>
      </w:hyperlink>
    </w:p>
    <w:p w14:paraId="2E3AEA70" w14:textId="77F0C67B" w:rsidR="001A0FA8" w:rsidRDefault="006A77F7">
      <w:pPr>
        <w:pStyle w:val="31"/>
        <w:rPr>
          <w:rFonts w:ascii="Calibri" w:hAnsi="Calibri"/>
          <w:kern w:val="2"/>
        </w:rPr>
      </w:pPr>
      <w:hyperlink w:anchor="_Toc200952967" w:history="1">
        <w:r w:rsidR="001A0FA8" w:rsidRPr="00A757FC">
          <w:rPr>
            <w:rStyle w:val="a3"/>
          </w:rPr>
          <w:t>Один из популярных вариантов - это самостоятельное инвестирование в акции, облигации или даже криптовалюту. Этот метод может принести высокую прибыль, но не забывай - высокие доходы всегда связаны с высокими рисками. Можно как заработать, так и потерять все деньги.</w:t>
        </w:r>
        <w:r w:rsidR="001A0FA8">
          <w:rPr>
            <w:webHidden/>
          </w:rPr>
          <w:tab/>
        </w:r>
        <w:r w:rsidR="001A0FA8">
          <w:rPr>
            <w:webHidden/>
          </w:rPr>
          <w:fldChar w:fldCharType="begin"/>
        </w:r>
        <w:r w:rsidR="001A0FA8">
          <w:rPr>
            <w:webHidden/>
          </w:rPr>
          <w:instrText xml:space="preserve"> PAGEREF _Toc200952967 \h </w:instrText>
        </w:r>
        <w:r w:rsidR="001A0FA8">
          <w:rPr>
            <w:webHidden/>
          </w:rPr>
        </w:r>
        <w:r w:rsidR="001A0FA8">
          <w:rPr>
            <w:webHidden/>
          </w:rPr>
          <w:fldChar w:fldCharType="separate"/>
        </w:r>
        <w:r w:rsidR="00AA0533">
          <w:rPr>
            <w:webHidden/>
          </w:rPr>
          <w:t>64</w:t>
        </w:r>
        <w:r w:rsidR="001A0FA8">
          <w:rPr>
            <w:webHidden/>
          </w:rPr>
          <w:fldChar w:fldCharType="end"/>
        </w:r>
      </w:hyperlink>
    </w:p>
    <w:p w14:paraId="25408D60" w14:textId="47D6C5D5" w:rsidR="001A0FA8" w:rsidRDefault="006A77F7">
      <w:pPr>
        <w:pStyle w:val="21"/>
        <w:tabs>
          <w:tab w:val="right" w:leader="dot" w:pos="9061"/>
        </w:tabs>
        <w:rPr>
          <w:rFonts w:ascii="Calibri" w:hAnsi="Calibri"/>
          <w:noProof/>
          <w:kern w:val="2"/>
        </w:rPr>
      </w:pPr>
      <w:hyperlink w:anchor="_Toc200952968" w:history="1">
        <w:r w:rsidR="001A0FA8" w:rsidRPr="00A757FC">
          <w:rPr>
            <w:rStyle w:val="a3"/>
            <w:noProof/>
          </w:rPr>
          <w:t>Пенсия.pro, 11.06.2025, Тест: к какой пенсии вы на самом деле готовитесь</w:t>
        </w:r>
        <w:r w:rsidR="001A0FA8">
          <w:rPr>
            <w:noProof/>
            <w:webHidden/>
          </w:rPr>
          <w:tab/>
        </w:r>
        <w:r w:rsidR="001A0FA8">
          <w:rPr>
            <w:noProof/>
            <w:webHidden/>
          </w:rPr>
          <w:fldChar w:fldCharType="begin"/>
        </w:r>
        <w:r w:rsidR="001A0FA8">
          <w:rPr>
            <w:noProof/>
            <w:webHidden/>
          </w:rPr>
          <w:instrText xml:space="preserve"> PAGEREF _Toc200952968 \h </w:instrText>
        </w:r>
        <w:r w:rsidR="001A0FA8">
          <w:rPr>
            <w:noProof/>
            <w:webHidden/>
          </w:rPr>
        </w:r>
        <w:r w:rsidR="001A0FA8">
          <w:rPr>
            <w:noProof/>
            <w:webHidden/>
          </w:rPr>
          <w:fldChar w:fldCharType="separate"/>
        </w:r>
        <w:r w:rsidR="00AA0533">
          <w:rPr>
            <w:noProof/>
            <w:webHidden/>
          </w:rPr>
          <w:t>64</w:t>
        </w:r>
        <w:r w:rsidR="001A0FA8">
          <w:rPr>
            <w:noProof/>
            <w:webHidden/>
          </w:rPr>
          <w:fldChar w:fldCharType="end"/>
        </w:r>
      </w:hyperlink>
    </w:p>
    <w:p w14:paraId="387C68AD" w14:textId="12B0E81F" w:rsidR="001A0FA8" w:rsidRDefault="006A77F7">
      <w:pPr>
        <w:pStyle w:val="31"/>
        <w:rPr>
          <w:rFonts w:ascii="Calibri" w:hAnsi="Calibri"/>
          <w:kern w:val="2"/>
        </w:rPr>
      </w:pPr>
      <w:hyperlink w:anchor="_Toc200952969" w:history="1">
        <w:r w:rsidR="001A0FA8" w:rsidRPr="00A757FC">
          <w:rPr>
            <w:rStyle w:val="a3"/>
          </w:rPr>
          <w:t>На какую пенсию вы на самом деле накопите? Тест.</w:t>
        </w:r>
        <w:r w:rsidR="001A0FA8">
          <w:rPr>
            <w:webHidden/>
          </w:rPr>
          <w:tab/>
        </w:r>
        <w:r w:rsidR="001A0FA8">
          <w:rPr>
            <w:webHidden/>
          </w:rPr>
          <w:fldChar w:fldCharType="begin"/>
        </w:r>
        <w:r w:rsidR="001A0FA8">
          <w:rPr>
            <w:webHidden/>
          </w:rPr>
          <w:instrText xml:space="preserve"> PAGEREF _Toc200952969 \h </w:instrText>
        </w:r>
        <w:r w:rsidR="001A0FA8">
          <w:rPr>
            <w:webHidden/>
          </w:rPr>
        </w:r>
        <w:r w:rsidR="001A0FA8">
          <w:rPr>
            <w:webHidden/>
          </w:rPr>
          <w:fldChar w:fldCharType="separate"/>
        </w:r>
        <w:r w:rsidR="00AA0533">
          <w:rPr>
            <w:webHidden/>
          </w:rPr>
          <w:t>64</w:t>
        </w:r>
        <w:r w:rsidR="001A0FA8">
          <w:rPr>
            <w:webHidden/>
          </w:rPr>
          <w:fldChar w:fldCharType="end"/>
        </w:r>
      </w:hyperlink>
    </w:p>
    <w:p w14:paraId="17C895A8" w14:textId="644F7D59" w:rsidR="001A0FA8" w:rsidRDefault="006A77F7">
      <w:pPr>
        <w:pStyle w:val="21"/>
        <w:tabs>
          <w:tab w:val="right" w:leader="dot" w:pos="9061"/>
        </w:tabs>
        <w:rPr>
          <w:rFonts w:ascii="Calibri" w:hAnsi="Calibri"/>
          <w:noProof/>
          <w:kern w:val="2"/>
        </w:rPr>
      </w:pPr>
      <w:hyperlink w:anchor="_Toc200952970" w:history="1">
        <w:r w:rsidR="001A0FA8" w:rsidRPr="00A757FC">
          <w:rPr>
            <w:rStyle w:val="a3"/>
            <w:noProof/>
          </w:rPr>
          <w:t>Царьград, 11.06.2025, Профессор Катасонов предупредил: пенсионеров могут оставить ни с чем - дефицит средств в фонде огромен</w:t>
        </w:r>
        <w:r w:rsidR="001A0FA8">
          <w:rPr>
            <w:noProof/>
            <w:webHidden/>
          </w:rPr>
          <w:tab/>
        </w:r>
        <w:r w:rsidR="001A0FA8">
          <w:rPr>
            <w:noProof/>
            <w:webHidden/>
          </w:rPr>
          <w:fldChar w:fldCharType="begin"/>
        </w:r>
        <w:r w:rsidR="001A0FA8">
          <w:rPr>
            <w:noProof/>
            <w:webHidden/>
          </w:rPr>
          <w:instrText xml:space="preserve"> PAGEREF _Toc200952970 \h </w:instrText>
        </w:r>
        <w:r w:rsidR="001A0FA8">
          <w:rPr>
            <w:noProof/>
            <w:webHidden/>
          </w:rPr>
        </w:r>
        <w:r w:rsidR="001A0FA8">
          <w:rPr>
            <w:noProof/>
            <w:webHidden/>
          </w:rPr>
          <w:fldChar w:fldCharType="separate"/>
        </w:r>
        <w:r w:rsidR="00AA0533">
          <w:rPr>
            <w:noProof/>
            <w:webHidden/>
          </w:rPr>
          <w:t>65</w:t>
        </w:r>
        <w:r w:rsidR="001A0FA8">
          <w:rPr>
            <w:noProof/>
            <w:webHidden/>
          </w:rPr>
          <w:fldChar w:fldCharType="end"/>
        </w:r>
      </w:hyperlink>
    </w:p>
    <w:p w14:paraId="05221B96" w14:textId="0C7CF23F" w:rsidR="001A0FA8" w:rsidRDefault="006A77F7">
      <w:pPr>
        <w:pStyle w:val="31"/>
        <w:rPr>
          <w:rFonts w:ascii="Calibri" w:hAnsi="Calibri"/>
          <w:kern w:val="2"/>
        </w:rPr>
      </w:pPr>
      <w:hyperlink w:anchor="_Toc200952971" w:history="1">
        <w:r w:rsidR="001A0FA8" w:rsidRPr="00A757FC">
          <w:rPr>
            <w:rStyle w:val="a3"/>
          </w:rPr>
          <w:t>Пенсионная реформа, начатая в 2019 году, вызывает всё больше вопросов. Ситуация усугубляется тем, что государство не предлагает конструктивного стратегического решения и, что еще хуже, похоже, не имеет ясного понимания, каким оно должно быть. Финансовый блок правительства в панике пытается соединить элементы советской и либеральной систем, в результате чего вся тяжесть кризиса ложится на плечи населения. Доктор экономических наук, профессор Катасонов предупредил: Пенсионеров могут оставить ни с чем - дефицит средств в фонде огромен.</w:t>
        </w:r>
        <w:r w:rsidR="001A0FA8">
          <w:rPr>
            <w:webHidden/>
          </w:rPr>
          <w:tab/>
        </w:r>
        <w:r w:rsidR="001A0FA8">
          <w:rPr>
            <w:webHidden/>
          </w:rPr>
          <w:fldChar w:fldCharType="begin"/>
        </w:r>
        <w:r w:rsidR="001A0FA8">
          <w:rPr>
            <w:webHidden/>
          </w:rPr>
          <w:instrText xml:space="preserve"> PAGEREF _Toc200952971 \h </w:instrText>
        </w:r>
        <w:r w:rsidR="001A0FA8">
          <w:rPr>
            <w:webHidden/>
          </w:rPr>
        </w:r>
        <w:r w:rsidR="001A0FA8">
          <w:rPr>
            <w:webHidden/>
          </w:rPr>
          <w:fldChar w:fldCharType="separate"/>
        </w:r>
        <w:r w:rsidR="00AA0533">
          <w:rPr>
            <w:webHidden/>
          </w:rPr>
          <w:t>65</w:t>
        </w:r>
        <w:r w:rsidR="001A0FA8">
          <w:rPr>
            <w:webHidden/>
          </w:rPr>
          <w:fldChar w:fldCharType="end"/>
        </w:r>
      </w:hyperlink>
    </w:p>
    <w:p w14:paraId="0888FCE6" w14:textId="5464ACED" w:rsidR="001A0FA8" w:rsidRDefault="006A77F7">
      <w:pPr>
        <w:pStyle w:val="21"/>
        <w:tabs>
          <w:tab w:val="right" w:leader="dot" w:pos="9061"/>
        </w:tabs>
        <w:rPr>
          <w:rFonts w:ascii="Calibri" w:hAnsi="Calibri"/>
          <w:noProof/>
          <w:kern w:val="2"/>
        </w:rPr>
      </w:pPr>
      <w:hyperlink w:anchor="_Toc200952972" w:history="1">
        <w:r w:rsidR="001A0FA8" w:rsidRPr="00A757FC">
          <w:rPr>
            <w:rStyle w:val="a3"/>
            <w:noProof/>
          </w:rPr>
          <w:t>Царьград, 11.06.2025, "На пенсию не рассчитывайте!": эксперты объяснили, как сделать старость обеспеченной</w:t>
        </w:r>
        <w:r w:rsidR="001A0FA8">
          <w:rPr>
            <w:noProof/>
            <w:webHidden/>
          </w:rPr>
          <w:tab/>
        </w:r>
        <w:r w:rsidR="001A0FA8">
          <w:rPr>
            <w:noProof/>
            <w:webHidden/>
          </w:rPr>
          <w:fldChar w:fldCharType="begin"/>
        </w:r>
        <w:r w:rsidR="001A0FA8">
          <w:rPr>
            <w:noProof/>
            <w:webHidden/>
          </w:rPr>
          <w:instrText xml:space="preserve"> PAGEREF _Toc200952972 \h </w:instrText>
        </w:r>
        <w:r w:rsidR="001A0FA8">
          <w:rPr>
            <w:noProof/>
            <w:webHidden/>
          </w:rPr>
        </w:r>
        <w:r w:rsidR="001A0FA8">
          <w:rPr>
            <w:noProof/>
            <w:webHidden/>
          </w:rPr>
          <w:fldChar w:fldCharType="separate"/>
        </w:r>
        <w:r w:rsidR="00AA0533">
          <w:rPr>
            <w:noProof/>
            <w:webHidden/>
          </w:rPr>
          <w:t>66</w:t>
        </w:r>
        <w:r w:rsidR="001A0FA8">
          <w:rPr>
            <w:noProof/>
            <w:webHidden/>
          </w:rPr>
          <w:fldChar w:fldCharType="end"/>
        </w:r>
      </w:hyperlink>
    </w:p>
    <w:p w14:paraId="0A5AA7E6" w14:textId="128F29C3" w:rsidR="001A0FA8" w:rsidRDefault="006A77F7">
      <w:pPr>
        <w:pStyle w:val="31"/>
        <w:rPr>
          <w:rFonts w:ascii="Calibri" w:hAnsi="Calibri"/>
          <w:kern w:val="2"/>
        </w:rPr>
      </w:pPr>
      <w:hyperlink w:anchor="_Toc200952973" w:history="1">
        <w:r w:rsidR="001A0FA8" w:rsidRPr="00A757FC">
          <w:rPr>
            <w:rStyle w:val="a3"/>
          </w:rPr>
          <w:t>Мы все - пенсионеры. Не нынешние, так будущие. И каким бы скучным ни казался нынешней молодёжи вопрос пенсий, именно её он касается в первую очередь. Ведь как раз работающее сейчас поколение содержит тех, кто уже отдыхает. А так как с рождаемостью в России всё довольно печально, возникает та самая вилка, которая "колет в бок" всех. Одно из двух: либо стариков должно быть меньше, либо молодым нужно работать больше. Но есть и третий путь, озвученный на "Форуме будущего - 2050". Подробности - в материале Царьграда.</w:t>
        </w:r>
        <w:r w:rsidR="001A0FA8">
          <w:rPr>
            <w:webHidden/>
          </w:rPr>
          <w:tab/>
        </w:r>
        <w:r w:rsidR="001A0FA8">
          <w:rPr>
            <w:webHidden/>
          </w:rPr>
          <w:fldChar w:fldCharType="begin"/>
        </w:r>
        <w:r w:rsidR="001A0FA8">
          <w:rPr>
            <w:webHidden/>
          </w:rPr>
          <w:instrText xml:space="preserve"> PAGEREF _Toc200952973 \h </w:instrText>
        </w:r>
        <w:r w:rsidR="001A0FA8">
          <w:rPr>
            <w:webHidden/>
          </w:rPr>
        </w:r>
        <w:r w:rsidR="001A0FA8">
          <w:rPr>
            <w:webHidden/>
          </w:rPr>
          <w:fldChar w:fldCharType="separate"/>
        </w:r>
        <w:r w:rsidR="00AA0533">
          <w:rPr>
            <w:webHidden/>
          </w:rPr>
          <w:t>66</w:t>
        </w:r>
        <w:r w:rsidR="001A0FA8">
          <w:rPr>
            <w:webHidden/>
          </w:rPr>
          <w:fldChar w:fldCharType="end"/>
        </w:r>
      </w:hyperlink>
    </w:p>
    <w:p w14:paraId="52E7D9B3" w14:textId="0C4A2AA3" w:rsidR="001A0FA8" w:rsidRDefault="006A77F7">
      <w:pPr>
        <w:pStyle w:val="21"/>
        <w:tabs>
          <w:tab w:val="right" w:leader="dot" w:pos="9061"/>
        </w:tabs>
        <w:rPr>
          <w:rFonts w:ascii="Calibri" w:hAnsi="Calibri"/>
          <w:noProof/>
          <w:kern w:val="2"/>
        </w:rPr>
      </w:pPr>
      <w:hyperlink w:anchor="_Toc200952974" w:history="1">
        <w:r w:rsidR="001A0FA8" w:rsidRPr="00A757FC">
          <w:rPr>
            <w:rStyle w:val="a3"/>
            <w:noProof/>
          </w:rPr>
          <w:t>Царь-град ТВ, 15.06.2025, Кто допустил беду с пенсиями в России? Должности и фамилии. От министров до вице-премьеров</w:t>
        </w:r>
        <w:r w:rsidR="001A0FA8">
          <w:rPr>
            <w:noProof/>
            <w:webHidden/>
          </w:rPr>
          <w:tab/>
        </w:r>
        <w:r w:rsidR="001A0FA8">
          <w:rPr>
            <w:noProof/>
            <w:webHidden/>
          </w:rPr>
          <w:fldChar w:fldCharType="begin"/>
        </w:r>
        <w:r w:rsidR="001A0FA8">
          <w:rPr>
            <w:noProof/>
            <w:webHidden/>
          </w:rPr>
          <w:instrText xml:space="preserve"> PAGEREF _Toc200952974 \h </w:instrText>
        </w:r>
        <w:r w:rsidR="001A0FA8">
          <w:rPr>
            <w:noProof/>
            <w:webHidden/>
          </w:rPr>
        </w:r>
        <w:r w:rsidR="001A0FA8">
          <w:rPr>
            <w:noProof/>
            <w:webHidden/>
          </w:rPr>
          <w:fldChar w:fldCharType="separate"/>
        </w:r>
        <w:r w:rsidR="00AA0533">
          <w:rPr>
            <w:noProof/>
            <w:webHidden/>
          </w:rPr>
          <w:t>70</w:t>
        </w:r>
        <w:r w:rsidR="001A0FA8">
          <w:rPr>
            <w:noProof/>
            <w:webHidden/>
          </w:rPr>
          <w:fldChar w:fldCharType="end"/>
        </w:r>
      </w:hyperlink>
    </w:p>
    <w:p w14:paraId="23979C3E" w14:textId="3813ECCD" w:rsidR="001A0FA8" w:rsidRDefault="006A77F7">
      <w:pPr>
        <w:pStyle w:val="31"/>
        <w:rPr>
          <w:rFonts w:ascii="Calibri" w:hAnsi="Calibri"/>
          <w:kern w:val="2"/>
        </w:rPr>
      </w:pPr>
      <w:hyperlink w:anchor="_Toc200952975" w:history="1">
        <w:r w:rsidR="001A0FA8" w:rsidRPr="00A757FC">
          <w:rPr>
            <w:rStyle w:val="a3"/>
          </w:rPr>
          <w:t>Почему нынешняя пенсионная реформа, начатая в 2019 году, зашла в тупик? Виновники известны: есть конкретные люди из финансового сектора госуправления.</w:t>
        </w:r>
        <w:r w:rsidR="001A0FA8">
          <w:rPr>
            <w:webHidden/>
          </w:rPr>
          <w:tab/>
        </w:r>
        <w:r w:rsidR="001A0FA8">
          <w:rPr>
            <w:webHidden/>
          </w:rPr>
          <w:fldChar w:fldCharType="begin"/>
        </w:r>
        <w:r w:rsidR="001A0FA8">
          <w:rPr>
            <w:webHidden/>
          </w:rPr>
          <w:instrText xml:space="preserve"> PAGEREF _Toc200952975 \h </w:instrText>
        </w:r>
        <w:r w:rsidR="001A0FA8">
          <w:rPr>
            <w:webHidden/>
          </w:rPr>
        </w:r>
        <w:r w:rsidR="001A0FA8">
          <w:rPr>
            <w:webHidden/>
          </w:rPr>
          <w:fldChar w:fldCharType="separate"/>
        </w:r>
        <w:r w:rsidR="00AA0533">
          <w:rPr>
            <w:webHidden/>
          </w:rPr>
          <w:t>70</w:t>
        </w:r>
        <w:r w:rsidR="001A0FA8">
          <w:rPr>
            <w:webHidden/>
          </w:rPr>
          <w:fldChar w:fldCharType="end"/>
        </w:r>
      </w:hyperlink>
    </w:p>
    <w:p w14:paraId="0A51C5CD" w14:textId="40B2F92B" w:rsidR="001A0FA8" w:rsidRDefault="006A77F7">
      <w:pPr>
        <w:pStyle w:val="12"/>
        <w:tabs>
          <w:tab w:val="right" w:leader="dot" w:pos="9061"/>
        </w:tabs>
        <w:rPr>
          <w:rFonts w:ascii="Calibri" w:hAnsi="Calibri"/>
          <w:b w:val="0"/>
          <w:noProof/>
          <w:kern w:val="2"/>
          <w:sz w:val="24"/>
        </w:rPr>
      </w:pPr>
      <w:hyperlink w:anchor="_Toc200952976" w:history="1">
        <w:r w:rsidR="001A0FA8" w:rsidRPr="00A757FC">
          <w:rPr>
            <w:rStyle w:val="a3"/>
            <w:noProof/>
          </w:rPr>
          <w:t>Региональные СМИ</w:t>
        </w:r>
        <w:r w:rsidR="001A0FA8">
          <w:rPr>
            <w:noProof/>
            <w:webHidden/>
          </w:rPr>
          <w:tab/>
        </w:r>
        <w:r w:rsidR="001A0FA8">
          <w:rPr>
            <w:noProof/>
            <w:webHidden/>
          </w:rPr>
          <w:fldChar w:fldCharType="begin"/>
        </w:r>
        <w:r w:rsidR="001A0FA8">
          <w:rPr>
            <w:noProof/>
            <w:webHidden/>
          </w:rPr>
          <w:instrText xml:space="preserve"> PAGEREF _Toc200952976 \h </w:instrText>
        </w:r>
        <w:r w:rsidR="001A0FA8">
          <w:rPr>
            <w:noProof/>
            <w:webHidden/>
          </w:rPr>
        </w:r>
        <w:r w:rsidR="001A0FA8">
          <w:rPr>
            <w:noProof/>
            <w:webHidden/>
          </w:rPr>
          <w:fldChar w:fldCharType="separate"/>
        </w:r>
        <w:r w:rsidR="00AA0533">
          <w:rPr>
            <w:noProof/>
            <w:webHidden/>
          </w:rPr>
          <w:t>72</w:t>
        </w:r>
        <w:r w:rsidR="001A0FA8">
          <w:rPr>
            <w:noProof/>
            <w:webHidden/>
          </w:rPr>
          <w:fldChar w:fldCharType="end"/>
        </w:r>
      </w:hyperlink>
    </w:p>
    <w:p w14:paraId="7E1E03B0" w14:textId="0363C321" w:rsidR="001A0FA8" w:rsidRDefault="006A77F7">
      <w:pPr>
        <w:pStyle w:val="21"/>
        <w:tabs>
          <w:tab w:val="right" w:leader="dot" w:pos="9061"/>
        </w:tabs>
        <w:rPr>
          <w:rFonts w:ascii="Calibri" w:hAnsi="Calibri"/>
          <w:noProof/>
          <w:kern w:val="2"/>
        </w:rPr>
      </w:pPr>
      <w:hyperlink w:anchor="_Toc200952977" w:history="1">
        <w:r w:rsidR="001A0FA8" w:rsidRPr="00A757FC">
          <w:rPr>
            <w:rStyle w:val="a3"/>
            <w:noProof/>
          </w:rPr>
          <w:t>МК в Калининграде, 11.06.2025, Эксперт Бударагин: при выборе способа вложений надо учитывать цели и риски</w:t>
        </w:r>
        <w:r w:rsidR="001A0FA8">
          <w:rPr>
            <w:noProof/>
            <w:webHidden/>
          </w:rPr>
          <w:tab/>
        </w:r>
        <w:r w:rsidR="001A0FA8">
          <w:rPr>
            <w:noProof/>
            <w:webHidden/>
          </w:rPr>
          <w:fldChar w:fldCharType="begin"/>
        </w:r>
        <w:r w:rsidR="001A0FA8">
          <w:rPr>
            <w:noProof/>
            <w:webHidden/>
          </w:rPr>
          <w:instrText xml:space="preserve"> PAGEREF _Toc200952977 \h </w:instrText>
        </w:r>
        <w:r w:rsidR="001A0FA8">
          <w:rPr>
            <w:noProof/>
            <w:webHidden/>
          </w:rPr>
        </w:r>
        <w:r w:rsidR="001A0FA8">
          <w:rPr>
            <w:noProof/>
            <w:webHidden/>
          </w:rPr>
          <w:fldChar w:fldCharType="separate"/>
        </w:r>
        <w:r w:rsidR="00AA0533">
          <w:rPr>
            <w:noProof/>
            <w:webHidden/>
          </w:rPr>
          <w:t>72</w:t>
        </w:r>
        <w:r w:rsidR="001A0FA8">
          <w:rPr>
            <w:noProof/>
            <w:webHidden/>
          </w:rPr>
          <w:fldChar w:fldCharType="end"/>
        </w:r>
      </w:hyperlink>
    </w:p>
    <w:p w14:paraId="60807C4F" w14:textId="5D19E9D9" w:rsidR="001A0FA8" w:rsidRDefault="006A77F7">
      <w:pPr>
        <w:pStyle w:val="31"/>
        <w:rPr>
          <w:rFonts w:ascii="Calibri" w:hAnsi="Calibri"/>
          <w:kern w:val="2"/>
        </w:rPr>
      </w:pPr>
      <w:hyperlink w:anchor="_Toc200952978" w:history="1">
        <w:r w:rsidR="001A0FA8" w:rsidRPr="00A757FC">
          <w:rPr>
            <w:rStyle w:val="a3"/>
          </w:rPr>
          <w:t>Для формирования накоплений на пенсию и обеспечения финансовой стабильности в будущем граждане могут рассмотреть несколько основных вариантов вложений.</w:t>
        </w:r>
        <w:r w:rsidR="001A0FA8">
          <w:rPr>
            <w:webHidden/>
          </w:rPr>
          <w:tab/>
        </w:r>
        <w:r w:rsidR="001A0FA8">
          <w:rPr>
            <w:webHidden/>
          </w:rPr>
          <w:fldChar w:fldCharType="begin"/>
        </w:r>
        <w:r w:rsidR="001A0FA8">
          <w:rPr>
            <w:webHidden/>
          </w:rPr>
          <w:instrText xml:space="preserve"> PAGEREF _Toc200952978 \h </w:instrText>
        </w:r>
        <w:r w:rsidR="001A0FA8">
          <w:rPr>
            <w:webHidden/>
          </w:rPr>
        </w:r>
        <w:r w:rsidR="001A0FA8">
          <w:rPr>
            <w:webHidden/>
          </w:rPr>
          <w:fldChar w:fldCharType="separate"/>
        </w:r>
        <w:r w:rsidR="00AA0533">
          <w:rPr>
            <w:webHidden/>
          </w:rPr>
          <w:t>72</w:t>
        </w:r>
        <w:r w:rsidR="001A0FA8">
          <w:rPr>
            <w:webHidden/>
          </w:rPr>
          <w:fldChar w:fldCharType="end"/>
        </w:r>
      </w:hyperlink>
    </w:p>
    <w:p w14:paraId="3C2DC8D4" w14:textId="4AA4901E" w:rsidR="001A0FA8" w:rsidRDefault="006A77F7">
      <w:pPr>
        <w:pStyle w:val="21"/>
        <w:tabs>
          <w:tab w:val="right" w:leader="dot" w:pos="9061"/>
        </w:tabs>
        <w:rPr>
          <w:rFonts w:ascii="Calibri" w:hAnsi="Calibri"/>
          <w:noProof/>
          <w:kern w:val="2"/>
        </w:rPr>
      </w:pPr>
      <w:hyperlink w:anchor="_Toc200952979" w:history="1">
        <w:r w:rsidR="001A0FA8" w:rsidRPr="00A757FC">
          <w:rPr>
            <w:rStyle w:val="a3"/>
            <w:noProof/>
          </w:rPr>
          <w:t>МК в Туле, 15.06.2025, Более 3,5 миллиона рублей самозанятые туляки направили в счет будущей пенсии</w:t>
        </w:r>
        <w:r w:rsidR="001A0FA8">
          <w:rPr>
            <w:noProof/>
            <w:webHidden/>
          </w:rPr>
          <w:tab/>
        </w:r>
        <w:r w:rsidR="001A0FA8">
          <w:rPr>
            <w:noProof/>
            <w:webHidden/>
          </w:rPr>
          <w:fldChar w:fldCharType="begin"/>
        </w:r>
        <w:r w:rsidR="001A0FA8">
          <w:rPr>
            <w:noProof/>
            <w:webHidden/>
          </w:rPr>
          <w:instrText xml:space="preserve"> PAGEREF _Toc200952979 \h </w:instrText>
        </w:r>
        <w:r w:rsidR="001A0FA8">
          <w:rPr>
            <w:noProof/>
            <w:webHidden/>
          </w:rPr>
        </w:r>
        <w:r w:rsidR="001A0FA8">
          <w:rPr>
            <w:noProof/>
            <w:webHidden/>
          </w:rPr>
          <w:fldChar w:fldCharType="separate"/>
        </w:r>
        <w:r w:rsidR="00AA0533">
          <w:rPr>
            <w:noProof/>
            <w:webHidden/>
          </w:rPr>
          <w:t>73</w:t>
        </w:r>
        <w:r w:rsidR="001A0FA8">
          <w:rPr>
            <w:noProof/>
            <w:webHidden/>
          </w:rPr>
          <w:fldChar w:fldCharType="end"/>
        </w:r>
      </w:hyperlink>
    </w:p>
    <w:p w14:paraId="437E3698" w14:textId="0E3BDEA0" w:rsidR="001A0FA8" w:rsidRDefault="006A77F7">
      <w:pPr>
        <w:pStyle w:val="31"/>
        <w:rPr>
          <w:rFonts w:ascii="Calibri" w:hAnsi="Calibri"/>
          <w:kern w:val="2"/>
        </w:rPr>
      </w:pPr>
      <w:hyperlink w:anchor="_Toc200952980" w:history="1">
        <w:r w:rsidR="001A0FA8" w:rsidRPr="00A757FC">
          <w:rPr>
            <w:rStyle w:val="a3"/>
          </w:rPr>
          <w:t>С начала 2025 года самозанятые туляки смогли внести свыше 3,5 миллиона рублей на свою будущую пенсию. Об этом сообщает отделение Социального фонда России по региону.</w:t>
        </w:r>
        <w:r w:rsidR="001A0FA8">
          <w:rPr>
            <w:webHidden/>
          </w:rPr>
          <w:tab/>
        </w:r>
        <w:r w:rsidR="001A0FA8">
          <w:rPr>
            <w:webHidden/>
          </w:rPr>
          <w:fldChar w:fldCharType="begin"/>
        </w:r>
        <w:r w:rsidR="001A0FA8">
          <w:rPr>
            <w:webHidden/>
          </w:rPr>
          <w:instrText xml:space="preserve"> PAGEREF _Toc200952980 \h </w:instrText>
        </w:r>
        <w:r w:rsidR="001A0FA8">
          <w:rPr>
            <w:webHidden/>
          </w:rPr>
        </w:r>
        <w:r w:rsidR="001A0FA8">
          <w:rPr>
            <w:webHidden/>
          </w:rPr>
          <w:fldChar w:fldCharType="separate"/>
        </w:r>
        <w:r w:rsidR="00AA0533">
          <w:rPr>
            <w:webHidden/>
          </w:rPr>
          <w:t>73</w:t>
        </w:r>
        <w:r w:rsidR="001A0FA8">
          <w:rPr>
            <w:webHidden/>
          </w:rPr>
          <w:fldChar w:fldCharType="end"/>
        </w:r>
      </w:hyperlink>
    </w:p>
    <w:p w14:paraId="5C014D4B" w14:textId="6E8164C8" w:rsidR="001A0FA8" w:rsidRDefault="006A77F7">
      <w:pPr>
        <w:pStyle w:val="21"/>
        <w:tabs>
          <w:tab w:val="right" w:leader="dot" w:pos="9061"/>
        </w:tabs>
        <w:rPr>
          <w:rFonts w:ascii="Calibri" w:hAnsi="Calibri"/>
          <w:noProof/>
          <w:kern w:val="2"/>
        </w:rPr>
      </w:pPr>
      <w:hyperlink w:anchor="_Toc200952981" w:history="1">
        <w:r w:rsidR="001A0FA8" w:rsidRPr="00A757FC">
          <w:rPr>
            <w:rStyle w:val="a3"/>
            <w:noProof/>
          </w:rPr>
          <w:t xml:space="preserve">МК в Пензе, 15.06.2025, </w:t>
        </w:r>
        <w:r w:rsidR="001A0FA8" w:rsidRPr="00A757FC">
          <w:rPr>
            <w:rStyle w:val="a3"/>
            <w:rFonts w:eastAsia="Verdana"/>
            <w:noProof/>
          </w:rPr>
          <w:t>Каким категориям пензенцев положена досрочная песния?</w:t>
        </w:r>
        <w:r w:rsidR="001A0FA8">
          <w:rPr>
            <w:noProof/>
            <w:webHidden/>
          </w:rPr>
          <w:tab/>
        </w:r>
        <w:r w:rsidR="001A0FA8">
          <w:rPr>
            <w:noProof/>
            <w:webHidden/>
          </w:rPr>
          <w:fldChar w:fldCharType="begin"/>
        </w:r>
        <w:r w:rsidR="001A0FA8">
          <w:rPr>
            <w:noProof/>
            <w:webHidden/>
          </w:rPr>
          <w:instrText xml:space="preserve"> PAGEREF _Toc200952981 \h </w:instrText>
        </w:r>
        <w:r w:rsidR="001A0FA8">
          <w:rPr>
            <w:noProof/>
            <w:webHidden/>
          </w:rPr>
        </w:r>
        <w:r w:rsidR="001A0FA8">
          <w:rPr>
            <w:noProof/>
            <w:webHidden/>
          </w:rPr>
          <w:fldChar w:fldCharType="separate"/>
        </w:r>
        <w:r w:rsidR="00AA0533">
          <w:rPr>
            <w:noProof/>
            <w:webHidden/>
          </w:rPr>
          <w:t>73</w:t>
        </w:r>
        <w:r w:rsidR="001A0FA8">
          <w:rPr>
            <w:noProof/>
            <w:webHidden/>
          </w:rPr>
          <w:fldChar w:fldCharType="end"/>
        </w:r>
      </w:hyperlink>
    </w:p>
    <w:p w14:paraId="38FF1B8D" w14:textId="4075AC23" w:rsidR="001A0FA8" w:rsidRDefault="006A77F7">
      <w:pPr>
        <w:pStyle w:val="31"/>
        <w:rPr>
          <w:rFonts w:ascii="Calibri" w:hAnsi="Calibri"/>
          <w:kern w:val="2"/>
        </w:rPr>
      </w:pPr>
      <w:hyperlink w:anchor="_Toc200952982" w:history="1">
        <w:r w:rsidR="001A0FA8" w:rsidRPr="00A757FC">
          <w:rPr>
            <w:rStyle w:val="a3"/>
          </w:rPr>
          <w:t>Государственная система социальной поддержки предусматривает особые условия выхода на пенсию для родителей, воспитывающих детей с инвалидностью. Эта важная мера позволяет получить страховое пенсионное обеспечение раньше общеустановленного срока, признавая особый вклад таких семей.</w:t>
        </w:r>
        <w:r w:rsidR="001A0FA8">
          <w:rPr>
            <w:webHidden/>
          </w:rPr>
          <w:tab/>
        </w:r>
        <w:r w:rsidR="001A0FA8">
          <w:rPr>
            <w:webHidden/>
          </w:rPr>
          <w:fldChar w:fldCharType="begin"/>
        </w:r>
        <w:r w:rsidR="001A0FA8">
          <w:rPr>
            <w:webHidden/>
          </w:rPr>
          <w:instrText xml:space="preserve"> PAGEREF _Toc200952982 \h </w:instrText>
        </w:r>
        <w:r w:rsidR="001A0FA8">
          <w:rPr>
            <w:webHidden/>
          </w:rPr>
        </w:r>
        <w:r w:rsidR="001A0FA8">
          <w:rPr>
            <w:webHidden/>
          </w:rPr>
          <w:fldChar w:fldCharType="separate"/>
        </w:r>
        <w:r w:rsidR="00AA0533">
          <w:rPr>
            <w:webHidden/>
          </w:rPr>
          <w:t>73</w:t>
        </w:r>
        <w:r w:rsidR="001A0FA8">
          <w:rPr>
            <w:webHidden/>
          </w:rPr>
          <w:fldChar w:fldCharType="end"/>
        </w:r>
      </w:hyperlink>
    </w:p>
    <w:p w14:paraId="2DD0B9E1" w14:textId="6E043B84" w:rsidR="001A0FA8" w:rsidRDefault="006A77F7">
      <w:pPr>
        <w:pStyle w:val="21"/>
        <w:tabs>
          <w:tab w:val="right" w:leader="dot" w:pos="9061"/>
        </w:tabs>
        <w:rPr>
          <w:rFonts w:ascii="Calibri" w:hAnsi="Calibri"/>
          <w:noProof/>
          <w:kern w:val="2"/>
        </w:rPr>
      </w:pPr>
      <w:hyperlink w:anchor="_Toc200952983" w:history="1">
        <w:r w:rsidR="001A0FA8" w:rsidRPr="00A757FC">
          <w:rPr>
            <w:rStyle w:val="a3"/>
            <w:noProof/>
          </w:rPr>
          <w:t>МК в Омске, 15.06.2025, В Омской области проживает более полумиллиона пенсионеров</w:t>
        </w:r>
        <w:r w:rsidR="001A0FA8">
          <w:rPr>
            <w:noProof/>
            <w:webHidden/>
          </w:rPr>
          <w:tab/>
        </w:r>
        <w:r w:rsidR="001A0FA8">
          <w:rPr>
            <w:noProof/>
            <w:webHidden/>
          </w:rPr>
          <w:fldChar w:fldCharType="begin"/>
        </w:r>
        <w:r w:rsidR="001A0FA8">
          <w:rPr>
            <w:noProof/>
            <w:webHidden/>
          </w:rPr>
          <w:instrText xml:space="preserve"> PAGEREF _Toc200952983 \h </w:instrText>
        </w:r>
        <w:r w:rsidR="001A0FA8">
          <w:rPr>
            <w:noProof/>
            <w:webHidden/>
          </w:rPr>
        </w:r>
        <w:r w:rsidR="001A0FA8">
          <w:rPr>
            <w:noProof/>
            <w:webHidden/>
          </w:rPr>
          <w:fldChar w:fldCharType="separate"/>
        </w:r>
        <w:r w:rsidR="00AA0533">
          <w:rPr>
            <w:noProof/>
            <w:webHidden/>
          </w:rPr>
          <w:t>74</w:t>
        </w:r>
        <w:r w:rsidR="001A0FA8">
          <w:rPr>
            <w:noProof/>
            <w:webHidden/>
          </w:rPr>
          <w:fldChar w:fldCharType="end"/>
        </w:r>
      </w:hyperlink>
    </w:p>
    <w:p w14:paraId="3B77B56B" w14:textId="5A44C300" w:rsidR="001A0FA8" w:rsidRDefault="006A77F7">
      <w:pPr>
        <w:pStyle w:val="31"/>
        <w:rPr>
          <w:rFonts w:ascii="Calibri" w:hAnsi="Calibri"/>
          <w:kern w:val="2"/>
        </w:rPr>
      </w:pPr>
      <w:hyperlink w:anchor="_Toc200952984" w:history="1">
        <w:r w:rsidR="001A0FA8" w:rsidRPr="00A757FC">
          <w:rPr>
            <w:rStyle w:val="a3"/>
          </w:rPr>
          <w:t>По данным на 1 апреля 2025 года, численность пенсионеров в Омской области достигла 550,3 тысячи человек. Об этом пишет НГС55 со ссылкой на пресс-службу Объединенного социального фонда России по региону.</w:t>
        </w:r>
        <w:r w:rsidR="001A0FA8">
          <w:rPr>
            <w:webHidden/>
          </w:rPr>
          <w:tab/>
        </w:r>
        <w:r w:rsidR="001A0FA8">
          <w:rPr>
            <w:webHidden/>
          </w:rPr>
          <w:fldChar w:fldCharType="begin"/>
        </w:r>
        <w:r w:rsidR="001A0FA8">
          <w:rPr>
            <w:webHidden/>
          </w:rPr>
          <w:instrText xml:space="preserve"> PAGEREF _Toc200952984 \h </w:instrText>
        </w:r>
        <w:r w:rsidR="001A0FA8">
          <w:rPr>
            <w:webHidden/>
          </w:rPr>
        </w:r>
        <w:r w:rsidR="001A0FA8">
          <w:rPr>
            <w:webHidden/>
          </w:rPr>
          <w:fldChar w:fldCharType="separate"/>
        </w:r>
        <w:r w:rsidR="00AA0533">
          <w:rPr>
            <w:webHidden/>
          </w:rPr>
          <w:t>74</w:t>
        </w:r>
        <w:r w:rsidR="001A0FA8">
          <w:rPr>
            <w:webHidden/>
          </w:rPr>
          <w:fldChar w:fldCharType="end"/>
        </w:r>
      </w:hyperlink>
    </w:p>
    <w:p w14:paraId="7A77AB0D" w14:textId="79B4063F" w:rsidR="001A0FA8" w:rsidRDefault="006A77F7">
      <w:pPr>
        <w:pStyle w:val="21"/>
        <w:tabs>
          <w:tab w:val="right" w:leader="dot" w:pos="9061"/>
        </w:tabs>
        <w:rPr>
          <w:rFonts w:ascii="Calibri" w:hAnsi="Calibri"/>
          <w:noProof/>
          <w:kern w:val="2"/>
        </w:rPr>
      </w:pPr>
      <w:hyperlink w:anchor="_Toc200952985" w:history="1">
        <w:r w:rsidR="001A0FA8" w:rsidRPr="00A757FC">
          <w:rPr>
            <w:rStyle w:val="a3"/>
            <w:noProof/>
          </w:rPr>
          <w:t>МК в Мурманске, 15.06.2025, Пенсионеры Мурманской области смогут получить двойную пенсию в июле</w:t>
        </w:r>
        <w:r w:rsidR="001A0FA8">
          <w:rPr>
            <w:noProof/>
            <w:webHidden/>
          </w:rPr>
          <w:tab/>
        </w:r>
        <w:r w:rsidR="001A0FA8">
          <w:rPr>
            <w:noProof/>
            <w:webHidden/>
          </w:rPr>
          <w:fldChar w:fldCharType="begin"/>
        </w:r>
        <w:r w:rsidR="001A0FA8">
          <w:rPr>
            <w:noProof/>
            <w:webHidden/>
          </w:rPr>
          <w:instrText xml:space="preserve"> PAGEREF _Toc200952985 \h </w:instrText>
        </w:r>
        <w:r w:rsidR="001A0FA8">
          <w:rPr>
            <w:noProof/>
            <w:webHidden/>
          </w:rPr>
        </w:r>
        <w:r w:rsidR="001A0FA8">
          <w:rPr>
            <w:noProof/>
            <w:webHidden/>
          </w:rPr>
          <w:fldChar w:fldCharType="separate"/>
        </w:r>
        <w:r w:rsidR="00AA0533">
          <w:rPr>
            <w:noProof/>
            <w:webHidden/>
          </w:rPr>
          <w:t>74</w:t>
        </w:r>
        <w:r w:rsidR="001A0FA8">
          <w:rPr>
            <w:noProof/>
            <w:webHidden/>
          </w:rPr>
          <w:fldChar w:fldCharType="end"/>
        </w:r>
      </w:hyperlink>
    </w:p>
    <w:p w14:paraId="5BEA021D" w14:textId="366DF66B" w:rsidR="001A0FA8" w:rsidRDefault="006A77F7">
      <w:pPr>
        <w:pStyle w:val="31"/>
        <w:rPr>
          <w:rFonts w:ascii="Calibri" w:hAnsi="Calibri"/>
          <w:kern w:val="2"/>
        </w:rPr>
      </w:pPr>
      <w:hyperlink w:anchor="_Toc200952986" w:history="1">
        <w:r w:rsidR="001A0FA8" w:rsidRPr="00A757FC">
          <w:rPr>
            <w:rStyle w:val="a3"/>
          </w:rPr>
          <w:t>могут рассчитывать военные пенсионеры и ветераны Великой Отечественной войны, участвовавшие в боевых действиях. фото: архив мк в Мурманске.</w:t>
        </w:r>
        <w:r w:rsidR="001A0FA8">
          <w:rPr>
            <w:webHidden/>
          </w:rPr>
          <w:tab/>
        </w:r>
        <w:r w:rsidR="001A0FA8">
          <w:rPr>
            <w:webHidden/>
          </w:rPr>
          <w:fldChar w:fldCharType="begin"/>
        </w:r>
        <w:r w:rsidR="001A0FA8">
          <w:rPr>
            <w:webHidden/>
          </w:rPr>
          <w:instrText xml:space="preserve"> PAGEREF _Toc200952986 \h </w:instrText>
        </w:r>
        <w:r w:rsidR="001A0FA8">
          <w:rPr>
            <w:webHidden/>
          </w:rPr>
        </w:r>
        <w:r w:rsidR="001A0FA8">
          <w:rPr>
            <w:webHidden/>
          </w:rPr>
          <w:fldChar w:fldCharType="separate"/>
        </w:r>
        <w:r w:rsidR="00AA0533">
          <w:rPr>
            <w:webHidden/>
          </w:rPr>
          <w:t>74</w:t>
        </w:r>
        <w:r w:rsidR="001A0FA8">
          <w:rPr>
            <w:webHidden/>
          </w:rPr>
          <w:fldChar w:fldCharType="end"/>
        </w:r>
      </w:hyperlink>
    </w:p>
    <w:p w14:paraId="3B5FFE0F" w14:textId="31D606EC" w:rsidR="001A0FA8" w:rsidRDefault="006A77F7">
      <w:pPr>
        <w:pStyle w:val="21"/>
        <w:tabs>
          <w:tab w:val="right" w:leader="dot" w:pos="9061"/>
        </w:tabs>
        <w:rPr>
          <w:rFonts w:ascii="Calibri" w:hAnsi="Calibri"/>
          <w:noProof/>
          <w:kern w:val="2"/>
        </w:rPr>
      </w:pPr>
      <w:hyperlink w:anchor="_Toc200952987" w:history="1">
        <w:r w:rsidR="001A0FA8" w:rsidRPr="00A757FC">
          <w:rPr>
            <w:rStyle w:val="a3"/>
            <w:noProof/>
          </w:rPr>
          <w:t>АиФ Тюмень, 15.06.2025, Более 8 тысяч медиков Тюменской области получили право на досрочную пенсию</w:t>
        </w:r>
        <w:r w:rsidR="001A0FA8">
          <w:rPr>
            <w:noProof/>
            <w:webHidden/>
          </w:rPr>
          <w:tab/>
        </w:r>
        <w:r w:rsidR="001A0FA8">
          <w:rPr>
            <w:noProof/>
            <w:webHidden/>
          </w:rPr>
          <w:fldChar w:fldCharType="begin"/>
        </w:r>
        <w:r w:rsidR="001A0FA8">
          <w:rPr>
            <w:noProof/>
            <w:webHidden/>
          </w:rPr>
          <w:instrText xml:space="preserve"> PAGEREF _Toc200952987 \h </w:instrText>
        </w:r>
        <w:r w:rsidR="001A0FA8">
          <w:rPr>
            <w:noProof/>
            <w:webHidden/>
          </w:rPr>
        </w:r>
        <w:r w:rsidR="001A0FA8">
          <w:rPr>
            <w:noProof/>
            <w:webHidden/>
          </w:rPr>
          <w:fldChar w:fldCharType="separate"/>
        </w:r>
        <w:r w:rsidR="00AA0533">
          <w:rPr>
            <w:noProof/>
            <w:webHidden/>
          </w:rPr>
          <w:t>75</w:t>
        </w:r>
        <w:r w:rsidR="001A0FA8">
          <w:rPr>
            <w:noProof/>
            <w:webHidden/>
          </w:rPr>
          <w:fldChar w:fldCharType="end"/>
        </w:r>
      </w:hyperlink>
    </w:p>
    <w:p w14:paraId="6CA25206" w14:textId="3EBD076E" w:rsidR="001A0FA8" w:rsidRDefault="006A77F7">
      <w:pPr>
        <w:pStyle w:val="31"/>
        <w:rPr>
          <w:rFonts w:ascii="Calibri" w:hAnsi="Calibri"/>
          <w:kern w:val="2"/>
        </w:rPr>
      </w:pPr>
      <w:hyperlink w:anchor="_Toc200952988" w:history="1">
        <w:r w:rsidR="001A0FA8" w:rsidRPr="00A757FC">
          <w:rPr>
            <w:rStyle w:val="a3"/>
          </w:rPr>
          <w:t>В Тюменской области 8 173 медицинских работника воспользовались правом досрочного выхода на пенсию по старости. Согласно законодательству, медработники могут оформить пенсию при наличии специального стажа: 25 лет для сельской местности и поселков городского типа или 30 лет для городов и смешанной практики.</w:t>
        </w:r>
        <w:r w:rsidR="001A0FA8">
          <w:rPr>
            <w:webHidden/>
          </w:rPr>
          <w:tab/>
        </w:r>
        <w:r w:rsidR="001A0FA8">
          <w:rPr>
            <w:webHidden/>
          </w:rPr>
          <w:fldChar w:fldCharType="begin"/>
        </w:r>
        <w:r w:rsidR="001A0FA8">
          <w:rPr>
            <w:webHidden/>
          </w:rPr>
          <w:instrText xml:space="preserve"> PAGEREF _Toc200952988 \h </w:instrText>
        </w:r>
        <w:r w:rsidR="001A0FA8">
          <w:rPr>
            <w:webHidden/>
          </w:rPr>
        </w:r>
        <w:r w:rsidR="001A0FA8">
          <w:rPr>
            <w:webHidden/>
          </w:rPr>
          <w:fldChar w:fldCharType="separate"/>
        </w:r>
        <w:r w:rsidR="00AA0533">
          <w:rPr>
            <w:webHidden/>
          </w:rPr>
          <w:t>75</w:t>
        </w:r>
        <w:r w:rsidR="001A0FA8">
          <w:rPr>
            <w:webHidden/>
          </w:rPr>
          <w:fldChar w:fldCharType="end"/>
        </w:r>
      </w:hyperlink>
    </w:p>
    <w:p w14:paraId="2A31A272" w14:textId="5B2ED150" w:rsidR="001A0FA8" w:rsidRDefault="006A77F7">
      <w:pPr>
        <w:pStyle w:val="21"/>
        <w:tabs>
          <w:tab w:val="right" w:leader="dot" w:pos="9061"/>
        </w:tabs>
        <w:rPr>
          <w:rFonts w:ascii="Calibri" w:hAnsi="Calibri"/>
          <w:noProof/>
          <w:kern w:val="2"/>
        </w:rPr>
      </w:pPr>
      <w:hyperlink w:anchor="_Toc200952989" w:history="1">
        <w:r w:rsidR="001A0FA8" w:rsidRPr="00A757FC">
          <w:rPr>
            <w:rStyle w:val="a3"/>
            <w:noProof/>
          </w:rPr>
          <w:t>АиФ, 15.06.2025, Костромичанам рассказали, когда могут приостановить выплату пенсии</w:t>
        </w:r>
        <w:r w:rsidR="001A0FA8">
          <w:rPr>
            <w:noProof/>
            <w:webHidden/>
          </w:rPr>
          <w:tab/>
        </w:r>
        <w:r w:rsidR="001A0FA8">
          <w:rPr>
            <w:noProof/>
            <w:webHidden/>
          </w:rPr>
          <w:fldChar w:fldCharType="begin"/>
        </w:r>
        <w:r w:rsidR="001A0FA8">
          <w:rPr>
            <w:noProof/>
            <w:webHidden/>
          </w:rPr>
          <w:instrText xml:space="preserve"> PAGEREF _Toc200952989 \h </w:instrText>
        </w:r>
        <w:r w:rsidR="001A0FA8">
          <w:rPr>
            <w:noProof/>
            <w:webHidden/>
          </w:rPr>
        </w:r>
        <w:r w:rsidR="001A0FA8">
          <w:rPr>
            <w:noProof/>
            <w:webHidden/>
          </w:rPr>
          <w:fldChar w:fldCharType="separate"/>
        </w:r>
        <w:r w:rsidR="00AA0533">
          <w:rPr>
            <w:noProof/>
            <w:webHidden/>
          </w:rPr>
          <w:t>75</w:t>
        </w:r>
        <w:r w:rsidR="001A0FA8">
          <w:rPr>
            <w:noProof/>
            <w:webHidden/>
          </w:rPr>
          <w:fldChar w:fldCharType="end"/>
        </w:r>
      </w:hyperlink>
    </w:p>
    <w:p w14:paraId="4D31C967" w14:textId="3C24AE47" w:rsidR="001A0FA8" w:rsidRDefault="006A77F7">
      <w:pPr>
        <w:pStyle w:val="31"/>
        <w:rPr>
          <w:rFonts w:ascii="Calibri" w:hAnsi="Calibri"/>
          <w:kern w:val="2"/>
        </w:rPr>
      </w:pPr>
      <w:hyperlink w:anchor="_Toc200952990" w:history="1">
        <w:r w:rsidR="001A0FA8" w:rsidRPr="00A757FC">
          <w:rPr>
            <w:rStyle w:val="a3"/>
          </w:rPr>
          <w:t>По данным Социального фонда России по Костромской области, выплату пенсии могут приостановить, если человек не получает её в течение полугода.</w:t>
        </w:r>
        <w:r w:rsidR="001A0FA8">
          <w:rPr>
            <w:webHidden/>
          </w:rPr>
          <w:tab/>
        </w:r>
        <w:r w:rsidR="001A0FA8">
          <w:rPr>
            <w:webHidden/>
          </w:rPr>
          <w:fldChar w:fldCharType="begin"/>
        </w:r>
        <w:r w:rsidR="001A0FA8">
          <w:rPr>
            <w:webHidden/>
          </w:rPr>
          <w:instrText xml:space="preserve"> PAGEREF _Toc200952990 \h </w:instrText>
        </w:r>
        <w:r w:rsidR="001A0FA8">
          <w:rPr>
            <w:webHidden/>
          </w:rPr>
        </w:r>
        <w:r w:rsidR="001A0FA8">
          <w:rPr>
            <w:webHidden/>
          </w:rPr>
          <w:fldChar w:fldCharType="separate"/>
        </w:r>
        <w:r w:rsidR="00AA0533">
          <w:rPr>
            <w:webHidden/>
          </w:rPr>
          <w:t>75</w:t>
        </w:r>
        <w:r w:rsidR="001A0FA8">
          <w:rPr>
            <w:webHidden/>
          </w:rPr>
          <w:fldChar w:fldCharType="end"/>
        </w:r>
      </w:hyperlink>
    </w:p>
    <w:p w14:paraId="0A085408" w14:textId="0D4D6D3C" w:rsidR="001A0FA8" w:rsidRDefault="006A77F7">
      <w:pPr>
        <w:pStyle w:val="21"/>
        <w:tabs>
          <w:tab w:val="right" w:leader="dot" w:pos="9061"/>
        </w:tabs>
        <w:rPr>
          <w:rFonts w:ascii="Calibri" w:hAnsi="Calibri"/>
          <w:noProof/>
          <w:kern w:val="2"/>
        </w:rPr>
      </w:pPr>
      <w:hyperlink w:anchor="_Toc200952991" w:history="1">
        <w:r w:rsidR="001A0FA8" w:rsidRPr="00A757FC">
          <w:rPr>
            <w:rStyle w:val="a3"/>
            <w:noProof/>
          </w:rPr>
          <w:t>АиФ, 15.06.2025, В Югре пенсионерам включают в стаж, кроме работы, и другие периоды</w:t>
        </w:r>
        <w:r w:rsidR="001A0FA8">
          <w:rPr>
            <w:noProof/>
            <w:webHidden/>
          </w:rPr>
          <w:tab/>
        </w:r>
        <w:r w:rsidR="001A0FA8">
          <w:rPr>
            <w:noProof/>
            <w:webHidden/>
          </w:rPr>
          <w:fldChar w:fldCharType="begin"/>
        </w:r>
        <w:r w:rsidR="001A0FA8">
          <w:rPr>
            <w:noProof/>
            <w:webHidden/>
          </w:rPr>
          <w:instrText xml:space="preserve"> PAGEREF _Toc200952991 \h </w:instrText>
        </w:r>
        <w:r w:rsidR="001A0FA8">
          <w:rPr>
            <w:noProof/>
            <w:webHidden/>
          </w:rPr>
        </w:r>
        <w:r w:rsidR="001A0FA8">
          <w:rPr>
            <w:noProof/>
            <w:webHidden/>
          </w:rPr>
          <w:fldChar w:fldCharType="separate"/>
        </w:r>
        <w:r w:rsidR="00AA0533">
          <w:rPr>
            <w:noProof/>
            <w:webHidden/>
          </w:rPr>
          <w:t>76</w:t>
        </w:r>
        <w:r w:rsidR="001A0FA8">
          <w:rPr>
            <w:noProof/>
            <w:webHidden/>
          </w:rPr>
          <w:fldChar w:fldCharType="end"/>
        </w:r>
      </w:hyperlink>
    </w:p>
    <w:p w14:paraId="7C8C61B0" w14:textId="1AAA1846" w:rsidR="001A0FA8" w:rsidRDefault="006A77F7">
      <w:pPr>
        <w:pStyle w:val="31"/>
        <w:rPr>
          <w:rFonts w:ascii="Calibri" w:hAnsi="Calibri"/>
          <w:kern w:val="2"/>
        </w:rPr>
      </w:pPr>
      <w:hyperlink w:anchor="_Toc200952992" w:history="1">
        <w:r w:rsidR="001A0FA8" w:rsidRPr="00A757FC">
          <w:rPr>
            <w:rStyle w:val="a3"/>
          </w:rPr>
          <w:t>Югорчанам при назначении пенсии в стаж, кроме работы, включают и другие социально значимые периоды, сообщили в Отделении СФР по ХМАО-Югре.</w:t>
        </w:r>
        <w:r w:rsidR="001A0FA8">
          <w:rPr>
            <w:webHidden/>
          </w:rPr>
          <w:tab/>
        </w:r>
        <w:r w:rsidR="001A0FA8">
          <w:rPr>
            <w:webHidden/>
          </w:rPr>
          <w:fldChar w:fldCharType="begin"/>
        </w:r>
        <w:r w:rsidR="001A0FA8">
          <w:rPr>
            <w:webHidden/>
          </w:rPr>
          <w:instrText xml:space="preserve"> PAGEREF _Toc200952992 \h </w:instrText>
        </w:r>
        <w:r w:rsidR="001A0FA8">
          <w:rPr>
            <w:webHidden/>
          </w:rPr>
        </w:r>
        <w:r w:rsidR="001A0FA8">
          <w:rPr>
            <w:webHidden/>
          </w:rPr>
          <w:fldChar w:fldCharType="separate"/>
        </w:r>
        <w:r w:rsidR="00AA0533">
          <w:rPr>
            <w:webHidden/>
          </w:rPr>
          <w:t>76</w:t>
        </w:r>
        <w:r w:rsidR="001A0FA8">
          <w:rPr>
            <w:webHidden/>
          </w:rPr>
          <w:fldChar w:fldCharType="end"/>
        </w:r>
      </w:hyperlink>
    </w:p>
    <w:p w14:paraId="308C9247" w14:textId="511D45A4" w:rsidR="001A0FA8" w:rsidRDefault="006A77F7">
      <w:pPr>
        <w:pStyle w:val="12"/>
        <w:tabs>
          <w:tab w:val="right" w:leader="dot" w:pos="9061"/>
        </w:tabs>
        <w:rPr>
          <w:rFonts w:ascii="Calibri" w:hAnsi="Calibri"/>
          <w:b w:val="0"/>
          <w:noProof/>
          <w:kern w:val="2"/>
          <w:sz w:val="24"/>
        </w:rPr>
      </w:pPr>
      <w:hyperlink w:anchor="_Toc200952993" w:history="1">
        <w:r w:rsidR="001A0FA8" w:rsidRPr="00A757FC">
          <w:rPr>
            <w:rStyle w:val="a3"/>
            <w:noProof/>
          </w:rPr>
          <w:t>НОВОСТИ МАКРОЭКОНОМИКИ</w:t>
        </w:r>
        <w:r w:rsidR="001A0FA8">
          <w:rPr>
            <w:noProof/>
            <w:webHidden/>
          </w:rPr>
          <w:tab/>
        </w:r>
        <w:r w:rsidR="001A0FA8">
          <w:rPr>
            <w:noProof/>
            <w:webHidden/>
          </w:rPr>
          <w:fldChar w:fldCharType="begin"/>
        </w:r>
        <w:r w:rsidR="001A0FA8">
          <w:rPr>
            <w:noProof/>
            <w:webHidden/>
          </w:rPr>
          <w:instrText xml:space="preserve"> PAGEREF _Toc200952993 \h </w:instrText>
        </w:r>
        <w:r w:rsidR="001A0FA8">
          <w:rPr>
            <w:noProof/>
            <w:webHidden/>
          </w:rPr>
        </w:r>
        <w:r w:rsidR="001A0FA8">
          <w:rPr>
            <w:noProof/>
            <w:webHidden/>
          </w:rPr>
          <w:fldChar w:fldCharType="separate"/>
        </w:r>
        <w:r w:rsidR="00AA0533">
          <w:rPr>
            <w:noProof/>
            <w:webHidden/>
          </w:rPr>
          <w:t>77</w:t>
        </w:r>
        <w:r w:rsidR="001A0FA8">
          <w:rPr>
            <w:noProof/>
            <w:webHidden/>
          </w:rPr>
          <w:fldChar w:fldCharType="end"/>
        </w:r>
      </w:hyperlink>
    </w:p>
    <w:p w14:paraId="1BD472A8" w14:textId="4B9EEE40" w:rsidR="001A0FA8" w:rsidRDefault="006A77F7">
      <w:pPr>
        <w:pStyle w:val="21"/>
        <w:tabs>
          <w:tab w:val="right" w:leader="dot" w:pos="9061"/>
        </w:tabs>
        <w:rPr>
          <w:rFonts w:ascii="Calibri" w:hAnsi="Calibri"/>
          <w:noProof/>
          <w:kern w:val="2"/>
        </w:rPr>
      </w:pPr>
      <w:hyperlink w:anchor="_Toc200952994" w:history="1">
        <w:r w:rsidR="001A0FA8" w:rsidRPr="00A757FC">
          <w:rPr>
            <w:rStyle w:val="a3"/>
            <w:noProof/>
          </w:rPr>
          <w:t>Коммерсантъ FM, 10.06.2025, «Кредитование находится под давлением и со стороны спроса, и со стороны предложения»</w:t>
        </w:r>
        <w:r w:rsidR="001A0FA8">
          <w:rPr>
            <w:noProof/>
            <w:webHidden/>
          </w:rPr>
          <w:tab/>
        </w:r>
        <w:r w:rsidR="001A0FA8">
          <w:rPr>
            <w:noProof/>
            <w:webHidden/>
          </w:rPr>
          <w:fldChar w:fldCharType="begin"/>
        </w:r>
        <w:r w:rsidR="001A0FA8">
          <w:rPr>
            <w:noProof/>
            <w:webHidden/>
          </w:rPr>
          <w:instrText xml:space="preserve"> PAGEREF _Toc200952994 \h </w:instrText>
        </w:r>
        <w:r w:rsidR="001A0FA8">
          <w:rPr>
            <w:noProof/>
            <w:webHidden/>
          </w:rPr>
        </w:r>
        <w:r w:rsidR="001A0FA8">
          <w:rPr>
            <w:noProof/>
            <w:webHidden/>
          </w:rPr>
          <w:fldChar w:fldCharType="separate"/>
        </w:r>
        <w:r w:rsidR="00AA0533">
          <w:rPr>
            <w:noProof/>
            <w:webHidden/>
          </w:rPr>
          <w:t>77</w:t>
        </w:r>
        <w:r w:rsidR="001A0FA8">
          <w:rPr>
            <w:noProof/>
            <w:webHidden/>
          </w:rPr>
          <w:fldChar w:fldCharType="end"/>
        </w:r>
      </w:hyperlink>
    </w:p>
    <w:p w14:paraId="403F47BC" w14:textId="10A41633" w:rsidR="001A0FA8" w:rsidRDefault="006A77F7">
      <w:pPr>
        <w:pStyle w:val="31"/>
        <w:rPr>
          <w:rFonts w:ascii="Calibri" w:hAnsi="Calibri"/>
          <w:kern w:val="2"/>
        </w:rPr>
      </w:pPr>
      <w:hyperlink w:anchor="_Toc200952995" w:history="1">
        <w:r w:rsidR="001A0FA8" w:rsidRPr="00A757FC">
          <w:rPr>
            <w:rStyle w:val="a3"/>
          </w:rPr>
          <w:t>Что меняется в поведении вкладчиков и заемщиков на фоне последних решений Центробанка? И какую стратегию работы с населением выбирают банки? Об этом Марат Кашин побеседовал со старшим вице-президентом, руководителем блока розничного бизнеса ПСБ Алексеем Щавелевым.</w:t>
        </w:r>
        <w:r w:rsidR="001A0FA8">
          <w:rPr>
            <w:webHidden/>
          </w:rPr>
          <w:tab/>
        </w:r>
        <w:r w:rsidR="001A0FA8">
          <w:rPr>
            <w:webHidden/>
          </w:rPr>
          <w:fldChar w:fldCharType="begin"/>
        </w:r>
        <w:r w:rsidR="001A0FA8">
          <w:rPr>
            <w:webHidden/>
          </w:rPr>
          <w:instrText xml:space="preserve"> PAGEREF _Toc200952995 \h </w:instrText>
        </w:r>
        <w:r w:rsidR="001A0FA8">
          <w:rPr>
            <w:webHidden/>
          </w:rPr>
        </w:r>
        <w:r w:rsidR="001A0FA8">
          <w:rPr>
            <w:webHidden/>
          </w:rPr>
          <w:fldChar w:fldCharType="separate"/>
        </w:r>
        <w:r w:rsidR="00AA0533">
          <w:rPr>
            <w:webHidden/>
          </w:rPr>
          <w:t>77</w:t>
        </w:r>
        <w:r w:rsidR="001A0FA8">
          <w:rPr>
            <w:webHidden/>
          </w:rPr>
          <w:fldChar w:fldCharType="end"/>
        </w:r>
      </w:hyperlink>
    </w:p>
    <w:p w14:paraId="56AFD3AF" w14:textId="17AADDFC" w:rsidR="001A0FA8" w:rsidRDefault="006A77F7">
      <w:pPr>
        <w:pStyle w:val="21"/>
        <w:tabs>
          <w:tab w:val="right" w:leader="dot" w:pos="9061"/>
        </w:tabs>
        <w:rPr>
          <w:rFonts w:ascii="Calibri" w:hAnsi="Calibri"/>
          <w:noProof/>
          <w:kern w:val="2"/>
        </w:rPr>
      </w:pPr>
      <w:hyperlink w:anchor="_Toc200952996" w:history="1">
        <w:r w:rsidR="001A0FA8" w:rsidRPr="00A757FC">
          <w:rPr>
            <w:rStyle w:val="a3"/>
            <w:noProof/>
          </w:rPr>
          <w:t>Парламентская газета, 11.06.2025, На договоры долгосрочного страхования жизни хотят распространить налоговый вычет</w:t>
        </w:r>
        <w:r w:rsidR="001A0FA8">
          <w:rPr>
            <w:noProof/>
            <w:webHidden/>
          </w:rPr>
          <w:tab/>
        </w:r>
        <w:r w:rsidR="001A0FA8">
          <w:rPr>
            <w:noProof/>
            <w:webHidden/>
          </w:rPr>
          <w:fldChar w:fldCharType="begin"/>
        </w:r>
        <w:r w:rsidR="001A0FA8">
          <w:rPr>
            <w:noProof/>
            <w:webHidden/>
          </w:rPr>
          <w:instrText xml:space="preserve"> PAGEREF _Toc200952996 \h </w:instrText>
        </w:r>
        <w:r w:rsidR="001A0FA8">
          <w:rPr>
            <w:noProof/>
            <w:webHidden/>
          </w:rPr>
        </w:r>
        <w:r w:rsidR="001A0FA8">
          <w:rPr>
            <w:noProof/>
            <w:webHidden/>
          </w:rPr>
          <w:fldChar w:fldCharType="separate"/>
        </w:r>
        <w:r w:rsidR="00AA0533">
          <w:rPr>
            <w:noProof/>
            <w:webHidden/>
          </w:rPr>
          <w:t>78</w:t>
        </w:r>
        <w:r w:rsidR="001A0FA8">
          <w:rPr>
            <w:noProof/>
            <w:webHidden/>
          </w:rPr>
          <w:fldChar w:fldCharType="end"/>
        </w:r>
      </w:hyperlink>
    </w:p>
    <w:p w14:paraId="3258B8FE" w14:textId="17690E57" w:rsidR="001A0FA8" w:rsidRDefault="006A77F7">
      <w:pPr>
        <w:pStyle w:val="31"/>
        <w:rPr>
          <w:rFonts w:ascii="Calibri" w:hAnsi="Calibri"/>
          <w:kern w:val="2"/>
        </w:rPr>
      </w:pPr>
      <w:hyperlink w:anchor="_Toc200952997" w:history="1">
        <w:r w:rsidR="001A0FA8" w:rsidRPr="00A757FC">
          <w:rPr>
            <w:rStyle w:val="a3"/>
          </w:rPr>
          <w:t>Для стимулирования граждан заключать договоры долгосрочного страхования жизни за них планируют предоставлять налоговый вычет. Такой законопроект Госдума приняла в первом чтении на пленарном заседании 11 июня.</w:t>
        </w:r>
        <w:r w:rsidR="001A0FA8">
          <w:rPr>
            <w:webHidden/>
          </w:rPr>
          <w:tab/>
        </w:r>
        <w:r w:rsidR="001A0FA8">
          <w:rPr>
            <w:webHidden/>
          </w:rPr>
          <w:fldChar w:fldCharType="begin"/>
        </w:r>
        <w:r w:rsidR="001A0FA8">
          <w:rPr>
            <w:webHidden/>
          </w:rPr>
          <w:instrText xml:space="preserve"> PAGEREF _Toc200952997 \h </w:instrText>
        </w:r>
        <w:r w:rsidR="001A0FA8">
          <w:rPr>
            <w:webHidden/>
          </w:rPr>
        </w:r>
        <w:r w:rsidR="001A0FA8">
          <w:rPr>
            <w:webHidden/>
          </w:rPr>
          <w:fldChar w:fldCharType="separate"/>
        </w:r>
        <w:r w:rsidR="00AA0533">
          <w:rPr>
            <w:webHidden/>
          </w:rPr>
          <w:t>78</w:t>
        </w:r>
        <w:r w:rsidR="001A0FA8">
          <w:rPr>
            <w:webHidden/>
          </w:rPr>
          <w:fldChar w:fldCharType="end"/>
        </w:r>
      </w:hyperlink>
    </w:p>
    <w:p w14:paraId="10BDA8A4" w14:textId="2A23E8F7" w:rsidR="001A0FA8" w:rsidRDefault="006A77F7">
      <w:pPr>
        <w:pStyle w:val="21"/>
        <w:tabs>
          <w:tab w:val="right" w:leader="dot" w:pos="9061"/>
        </w:tabs>
        <w:rPr>
          <w:rFonts w:ascii="Calibri" w:hAnsi="Calibri"/>
          <w:noProof/>
          <w:kern w:val="2"/>
        </w:rPr>
      </w:pPr>
      <w:hyperlink w:anchor="_Toc200952998" w:history="1">
        <w:r w:rsidR="001A0FA8" w:rsidRPr="00A757FC">
          <w:rPr>
            <w:rStyle w:val="a3"/>
            <w:noProof/>
          </w:rPr>
          <w:t>Ведомости, 12.06.2025, Росстат сообщил о снижении численности бедных на 2 млн человек за год</w:t>
        </w:r>
        <w:r w:rsidR="001A0FA8">
          <w:rPr>
            <w:noProof/>
            <w:webHidden/>
          </w:rPr>
          <w:tab/>
        </w:r>
        <w:r w:rsidR="001A0FA8">
          <w:rPr>
            <w:noProof/>
            <w:webHidden/>
          </w:rPr>
          <w:fldChar w:fldCharType="begin"/>
        </w:r>
        <w:r w:rsidR="001A0FA8">
          <w:rPr>
            <w:noProof/>
            <w:webHidden/>
          </w:rPr>
          <w:instrText xml:space="preserve"> PAGEREF _Toc200952998 \h </w:instrText>
        </w:r>
        <w:r w:rsidR="001A0FA8">
          <w:rPr>
            <w:noProof/>
            <w:webHidden/>
          </w:rPr>
        </w:r>
        <w:r w:rsidR="001A0FA8">
          <w:rPr>
            <w:noProof/>
            <w:webHidden/>
          </w:rPr>
          <w:fldChar w:fldCharType="separate"/>
        </w:r>
        <w:r w:rsidR="00AA0533">
          <w:rPr>
            <w:noProof/>
            <w:webHidden/>
          </w:rPr>
          <w:t>79</w:t>
        </w:r>
        <w:r w:rsidR="001A0FA8">
          <w:rPr>
            <w:noProof/>
            <w:webHidden/>
          </w:rPr>
          <w:fldChar w:fldCharType="end"/>
        </w:r>
      </w:hyperlink>
    </w:p>
    <w:p w14:paraId="56FB502D" w14:textId="0F4B7478" w:rsidR="001A0FA8" w:rsidRDefault="006A77F7">
      <w:pPr>
        <w:pStyle w:val="31"/>
        <w:rPr>
          <w:rFonts w:ascii="Calibri" w:hAnsi="Calibri"/>
          <w:kern w:val="2"/>
        </w:rPr>
      </w:pPr>
      <w:hyperlink w:anchor="_Toc200952999" w:history="1">
        <w:r w:rsidR="001A0FA8" w:rsidRPr="00A757FC">
          <w:rPr>
            <w:rStyle w:val="a3"/>
          </w:rPr>
          <w:t>Численность населения, получающего доход ниже границы бедности в целом по России, в I квартале 2025 г. снизилась год к году на 2,1 млн человек и составила 11,9 млн человек. Они составляют 8,1% от общей численности населения. Это следует из данных Росстата.</w:t>
        </w:r>
        <w:r w:rsidR="001A0FA8">
          <w:rPr>
            <w:webHidden/>
          </w:rPr>
          <w:tab/>
        </w:r>
        <w:r w:rsidR="001A0FA8">
          <w:rPr>
            <w:webHidden/>
          </w:rPr>
          <w:fldChar w:fldCharType="begin"/>
        </w:r>
        <w:r w:rsidR="001A0FA8">
          <w:rPr>
            <w:webHidden/>
          </w:rPr>
          <w:instrText xml:space="preserve"> PAGEREF _Toc200952999 \h </w:instrText>
        </w:r>
        <w:r w:rsidR="001A0FA8">
          <w:rPr>
            <w:webHidden/>
          </w:rPr>
        </w:r>
        <w:r w:rsidR="001A0FA8">
          <w:rPr>
            <w:webHidden/>
          </w:rPr>
          <w:fldChar w:fldCharType="separate"/>
        </w:r>
        <w:r w:rsidR="00AA0533">
          <w:rPr>
            <w:webHidden/>
          </w:rPr>
          <w:t>79</w:t>
        </w:r>
        <w:r w:rsidR="001A0FA8">
          <w:rPr>
            <w:webHidden/>
          </w:rPr>
          <w:fldChar w:fldCharType="end"/>
        </w:r>
      </w:hyperlink>
    </w:p>
    <w:p w14:paraId="023FBBD2" w14:textId="48DCEB02" w:rsidR="001A0FA8" w:rsidRDefault="006A77F7">
      <w:pPr>
        <w:pStyle w:val="21"/>
        <w:tabs>
          <w:tab w:val="right" w:leader="dot" w:pos="9061"/>
        </w:tabs>
        <w:rPr>
          <w:rFonts w:ascii="Calibri" w:hAnsi="Calibri"/>
          <w:noProof/>
          <w:kern w:val="2"/>
        </w:rPr>
      </w:pPr>
      <w:hyperlink w:anchor="_Toc200953000" w:history="1">
        <w:r w:rsidR="001A0FA8" w:rsidRPr="00A757FC">
          <w:rPr>
            <w:rStyle w:val="a3"/>
            <w:noProof/>
          </w:rPr>
          <w:t>Ведомости, 16.06.2025, Как ЦБ предлагает оживить рынок конвертируемых облигаций</w:t>
        </w:r>
        <w:r w:rsidR="001A0FA8">
          <w:rPr>
            <w:noProof/>
            <w:webHidden/>
          </w:rPr>
          <w:tab/>
        </w:r>
        <w:r w:rsidR="001A0FA8">
          <w:rPr>
            <w:noProof/>
            <w:webHidden/>
          </w:rPr>
          <w:fldChar w:fldCharType="begin"/>
        </w:r>
        <w:r w:rsidR="001A0FA8">
          <w:rPr>
            <w:noProof/>
            <w:webHidden/>
          </w:rPr>
          <w:instrText xml:space="preserve"> PAGEREF _Toc200953000 \h </w:instrText>
        </w:r>
        <w:r w:rsidR="001A0FA8">
          <w:rPr>
            <w:noProof/>
            <w:webHidden/>
          </w:rPr>
        </w:r>
        <w:r w:rsidR="001A0FA8">
          <w:rPr>
            <w:noProof/>
            <w:webHidden/>
          </w:rPr>
          <w:fldChar w:fldCharType="separate"/>
        </w:r>
        <w:r w:rsidR="00AA0533">
          <w:rPr>
            <w:noProof/>
            <w:webHidden/>
          </w:rPr>
          <w:t>81</w:t>
        </w:r>
        <w:r w:rsidR="001A0FA8">
          <w:rPr>
            <w:noProof/>
            <w:webHidden/>
          </w:rPr>
          <w:fldChar w:fldCharType="end"/>
        </w:r>
      </w:hyperlink>
    </w:p>
    <w:p w14:paraId="62152939" w14:textId="07E26D72" w:rsidR="001A0FA8" w:rsidRDefault="006A77F7">
      <w:pPr>
        <w:pStyle w:val="31"/>
        <w:rPr>
          <w:rFonts w:ascii="Calibri" w:hAnsi="Calibri"/>
          <w:kern w:val="2"/>
        </w:rPr>
      </w:pPr>
      <w:hyperlink w:anchor="_Toc200953001" w:history="1">
        <w:r w:rsidR="001A0FA8" w:rsidRPr="00A757FC">
          <w:rPr>
            <w:rStyle w:val="a3"/>
          </w:rPr>
          <w:t>Банк России видит возможности для оживления рынка конвертируемых облигаций, который пока не сформировался, несмотря на улучшение регулирования этого сегмента с 2019 г., говорится в новом обзоре на сайте регулятора. ЦБ считает, что необходимо доработать регулирование с учетом потребностей эмитентов и инвесторов.</w:t>
        </w:r>
        <w:r w:rsidR="001A0FA8">
          <w:rPr>
            <w:webHidden/>
          </w:rPr>
          <w:tab/>
        </w:r>
        <w:r w:rsidR="001A0FA8">
          <w:rPr>
            <w:webHidden/>
          </w:rPr>
          <w:fldChar w:fldCharType="begin"/>
        </w:r>
        <w:r w:rsidR="001A0FA8">
          <w:rPr>
            <w:webHidden/>
          </w:rPr>
          <w:instrText xml:space="preserve"> PAGEREF _Toc200953001 \h </w:instrText>
        </w:r>
        <w:r w:rsidR="001A0FA8">
          <w:rPr>
            <w:webHidden/>
          </w:rPr>
        </w:r>
        <w:r w:rsidR="001A0FA8">
          <w:rPr>
            <w:webHidden/>
          </w:rPr>
          <w:fldChar w:fldCharType="separate"/>
        </w:r>
        <w:r w:rsidR="00AA0533">
          <w:rPr>
            <w:webHidden/>
          </w:rPr>
          <w:t>81</w:t>
        </w:r>
        <w:r w:rsidR="001A0FA8">
          <w:rPr>
            <w:webHidden/>
          </w:rPr>
          <w:fldChar w:fldCharType="end"/>
        </w:r>
      </w:hyperlink>
    </w:p>
    <w:p w14:paraId="60DB69EA" w14:textId="0DA6A860" w:rsidR="001A0FA8" w:rsidRDefault="006A77F7">
      <w:pPr>
        <w:pStyle w:val="21"/>
        <w:tabs>
          <w:tab w:val="right" w:leader="dot" w:pos="9061"/>
        </w:tabs>
        <w:rPr>
          <w:rFonts w:ascii="Calibri" w:hAnsi="Calibri"/>
          <w:noProof/>
          <w:kern w:val="2"/>
        </w:rPr>
      </w:pPr>
      <w:hyperlink w:anchor="_Toc200953002" w:history="1">
        <w:r w:rsidR="001A0FA8" w:rsidRPr="00A757FC">
          <w:rPr>
            <w:rStyle w:val="a3"/>
            <w:noProof/>
          </w:rPr>
          <w:t>Коммерсантъ, 16.06.2025, Неснимаемые в остатке</w:t>
        </w:r>
        <w:r w:rsidR="001A0FA8">
          <w:rPr>
            <w:noProof/>
            <w:webHidden/>
          </w:rPr>
          <w:tab/>
        </w:r>
        <w:r w:rsidR="001A0FA8">
          <w:rPr>
            <w:noProof/>
            <w:webHidden/>
          </w:rPr>
          <w:fldChar w:fldCharType="begin"/>
        </w:r>
        <w:r w:rsidR="001A0FA8">
          <w:rPr>
            <w:noProof/>
            <w:webHidden/>
          </w:rPr>
          <w:instrText xml:space="preserve"> PAGEREF _Toc200953002 \h </w:instrText>
        </w:r>
        <w:r w:rsidR="001A0FA8">
          <w:rPr>
            <w:noProof/>
            <w:webHidden/>
          </w:rPr>
        </w:r>
        <w:r w:rsidR="001A0FA8">
          <w:rPr>
            <w:noProof/>
            <w:webHidden/>
          </w:rPr>
          <w:fldChar w:fldCharType="separate"/>
        </w:r>
        <w:r w:rsidR="00AA0533">
          <w:rPr>
            <w:noProof/>
            <w:webHidden/>
          </w:rPr>
          <w:t>85</w:t>
        </w:r>
        <w:r w:rsidR="001A0FA8">
          <w:rPr>
            <w:noProof/>
            <w:webHidden/>
          </w:rPr>
          <w:fldChar w:fldCharType="end"/>
        </w:r>
      </w:hyperlink>
    </w:p>
    <w:p w14:paraId="5C7B30AA" w14:textId="150E3DBD" w:rsidR="001A0FA8" w:rsidRDefault="006A77F7">
      <w:pPr>
        <w:pStyle w:val="31"/>
        <w:rPr>
          <w:rFonts w:ascii="Calibri" w:hAnsi="Calibri"/>
          <w:kern w:val="2"/>
        </w:rPr>
      </w:pPr>
      <w:hyperlink w:anchor="_Toc200953003" w:history="1">
        <w:r w:rsidR="001A0FA8" w:rsidRPr="00A757FC">
          <w:rPr>
            <w:rStyle w:val="a3"/>
          </w:rPr>
          <w:t>В первом квартале 2025 года граждане гораздо реже снимали деньги в банкоматах, чем за предыдущие 14 лет. До двухлетнего минимума сократились и карточные платежи. Впрочем, и в мире население также сокращает использование карт на фоне роста альтернативных видов платежей. При этом эксперты называют и ряд специфических факторов, среди которых рост вложений в депозиты и сокращение выдачи потребительских кредитов. А в ближайшее время на размеры обналичивания может оказать влияние борьба с дропперами.</w:t>
        </w:r>
        <w:r w:rsidR="001A0FA8">
          <w:rPr>
            <w:webHidden/>
          </w:rPr>
          <w:tab/>
        </w:r>
        <w:r w:rsidR="001A0FA8">
          <w:rPr>
            <w:webHidden/>
          </w:rPr>
          <w:fldChar w:fldCharType="begin"/>
        </w:r>
        <w:r w:rsidR="001A0FA8">
          <w:rPr>
            <w:webHidden/>
          </w:rPr>
          <w:instrText xml:space="preserve"> PAGEREF _Toc200953003 \h </w:instrText>
        </w:r>
        <w:r w:rsidR="001A0FA8">
          <w:rPr>
            <w:webHidden/>
          </w:rPr>
        </w:r>
        <w:r w:rsidR="001A0FA8">
          <w:rPr>
            <w:webHidden/>
          </w:rPr>
          <w:fldChar w:fldCharType="separate"/>
        </w:r>
        <w:r w:rsidR="00AA0533">
          <w:rPr>
            <w:webHidden/>
          </w:rPr>
          <w:t>85</w:t>
        </w:r>
        <w:r w:rsidR="001A0FA8">
          <w:rPr>
            <w:webHidden/>
          </w:rPr>
          <w:fldChar w:fldCharType="end"/>
        </w:r>
      </w:hyperlink>
    </w:p>
    <w:p w14:paraId="7D06D0DB" w14:textId="1F2AF6D8" w:rsidR="001A0FA8" w:rsidRDefault="006A77F7">
      <w:pPr>
        <w:pStyle w:val="21"/>
        <w:tabs>
          <w:tab w:val="right" w:leader="dot" w:pos="9061"/>
        </w:tabs>
        <w:rPr>
          <w:rFonts w:ascii="Calibri" w:hAnsi="Calibri"/>
          <w:noProof/>
          <w:kern w:val="2"/>
        </w:rPr>
      </w:pPr>
      <w:hyperlink w:anchor="_Toc200953004" w:history="1">
        <w:r w:rsidR="001A0FA8" w:rsidRPr="00A757FC">
          <w:rPr>
            <w:rStyle w:val="a3"/>
            <w:noProof/>
          </w:rPr>
          <w:t>Коммерсантъ, 16.06.2025, Банки пустят на низкий порог</w:t>
        </w:r>
        <w:r w:rsidR="001A0FA8">
          <w:rPr>
            <w:noProof/>
            <w:webHidden/>
          </w:rPr>
          <w:tab/>
        </w:r>
        <w:r w:rsidR="001A0FA8">
          <w:rPr>
            <w:noProof/>
            <w:webHidden/>
          </w:rPr>
          <w:fldChar w:fldCharType="begin"/>
        </w:r>
        <w:r w:rsidR="001A0FA8">
          <w:rPr>
            <w:noProof/>
            <w:webHidden/>
          </w:rPr>
          <w:instrText xml:space="preserve"> PAGEREF _Toc200953004 \h </w:instrText>
        </w:r>
        <w:r w:rsidR="001A0FA8">
          <w:rPr>
            <w:noProof/>
            <w:webHidden/>
          </w:rPr>
        </w:r>
        <w:r w:rsidR="001A0FA8">
          <w:rPr>
            <w:noProof/>
            <w:webHidden/>
          </w:rPr>
          <w:fldChar w:fldCharType="separate"/>
        </w:r>
        <w:r w:rsidR="00AA0533">
          <w:rPr>
            <w:noProof/>
            <w:webHidden/>
          </w:rPr>
          <w:t>86</w:t>
        </w:r>
        <w:r w:rsidR="001A0FA8">
          <w:rPr>
            <w:noProof/>
            <w:webHidden/>
          </w:rPr>
          <w:fldChar w:fldCharType="end"/>
        </w:r>
      </w:hyperlink>
    </w:p>
    <w:p w14:paraId="09875F5E" w14:textId="68B3E2F3" w:rsidR="001A0FA8" w:rsidRDefault="006A77F7">
      <w:pPr>
        <w:pStyle w:val="31"/>
        <w:rPr>
          <w:rFonts w:ascii="Calibri" w:hAnsi="Calibri"/>
          <w:kern w:val="2"/>
        </w:rPr>
      </w:pPr>
      <w:hyperlink w:anchor="_Toc200953005" w:history="1">
        <w:r w:rsidR="001A0FA8" w:rsidRPr="00A757FC">
          <w:rPr>
            <w:rStyle w:val="a3"/>
          </w:rPr>
          <w:t>Минфин предложил расширить возможности филиалов иностранных банков в РФ и радикально снизить входной порог. Открывать их законодательная возможность появилась осенью прошлого года, но никто ей так и не воспользовался. Идея министерства — позволить таким филиалам работать с физлицами и расширить перечень доступных операций на рынке ценных бумаг. По мнению экспертов, это значимые послабления, но пока Россия находится под жесткими санкциями, ждать массового прихода иностранцев не стоит.</w:t>
        </w:r>
        <w:r w:rsidR="001A0FA8">
          <w:rPr>
            <w:webHidden/>
          </w:rPr>
          <w:tab/>
        </w:r>
        <w:r w:rsidR="001A0FA8">
          <w:rPr>
            <w:webHidden/>
          </w:rPr>
          <w:fldChar w:fldCharType="begin"/>
        </w:r>
        <w:r w:rsidR="001A0FA8">
          <w:rPr>
            <w:webHidden/>
          </w:rPr>
          <w:instrText xml:space="preserve"> PAGEREF _Toc200953005 \h </w:instrText>
        </w:r>
        <w:r w:rsidR="001A0FA8">
          <w:rPr>
            <w:webHidden/>
          </w:rPr>
        </w:r>
        <w:r w:rsidR="001A0FA8">
          <w:rPr>
            <w:webHidden/>
          </w:rPr>
          <w:fldChar w:fldCharType="separate"/>
        </w:r>
        <w:r w:rsidR="00AA0533">
          <w:rPr>
            <w:webHidden/>
          </w:rPr>
          <w:t>86</w:t>
        </w:r>
        <w:r w:rsidR="001A0FA8">
          <w:rPr>
            <w:webHidden/>
          </w:rPr>
          <w:fldChar w:fldCharType="end"/>
        </w:r>
      </w:hyperlink>
    </w:p>
    <w:p w14:paraId="29624BBA" w14:textId="7155A654" w:rsidR="001A0FA8" w:rsidRDefault="006A77F7">
      <w:pPr>
        <w:pStyle w:val="21"/>
        <w:tabs>
          <w:tab w:val="right" w:leader="dot" w:pos="9061"/>
        </w:tabs>
        <w:rPr>
          <w:rFonts w:ascii="Calibri" w:hAnsi="Calibri"/>
          <w:noProof/>
          <w:kern w:val="2"/>
        </w:rPr>
      </w:pPr>
      <w:hyperlink w:anchor="_Toc200953006" w:history="1">
        <w:r w:rsidR="001A0FA8" w:rsidRPr="00A757FC">
          <w:rPr>
            <w:rStyle w:val="a3"/>
            <w:noProof/>
          </w:rPr>
          <w:t>Коммерсантъ, 16.06.2025, Криптоактивы идут в народ</w:t>
        </w:r>
        <w:r w:rsidR="001A0FA8">
          <w:rPr>
            <w:noProof/>
            <w:webHidden/>
          </w:rPr>
          <w:tab/>
        </w:r>
        <w:r w:rsidR="001A0FA8">
          <w:rPr>
            <w:noProof/>
            <w:webHidden/>
          </w:rPr>
          <w:fldChar w:fldCharType="begin"/>
        </w:r>
        <w:r w:rsidR="001A0FA8">
          <w:rPr>
            <w:noProof/>
            <w:webHidden/>
          </w:rPr>
          <w:instrText xml:space="preserve"> PAGEREF _Toc200953006 \h </w:instrText>
        </w:r>
        <w:r w:rsidR="001A0FA8">
          <w:rPr>
            <w:noProof/>
            <w:webHidden/>
          </w:rPr>
        </w:r>
        <w:r w:rsidR="001A0FA8">
          <w:rPr>
            <w:noProof/>
            <w:webHidden/>
          </w:rPr>
          <w:fldChar w:fldCharType="separate"/>
        </w:r>
        <w:r w:rsidR="00AA0533">
          <w:rPr>
            <w:noProof/>
            <w:webHidden/>
          </w:rPr>
          <w:t>88</w:t>
        </w:r>
        <w:r w:rsidR="001A0FA8">
          <w:rPr>
            <w:noProof/>
            <w:webHidden/>
          </w:rPr>
          <w:fldChar w:fldCharType="end"/>
        </w:r>
      </w:hyperlink>
    </w:p>
    <w:p w14:paraId="3AFFE959" w14:textId="510F5DF8" w:rsidR="001A0FA8" w:rsidRDefault="006A77F7">
      <w:pPr>
        <w:pStyle w:val="31"/>
        <w:rPr>
          <w:rFonts w:ascii="Calibri" w:hAnsi="Calibri"/>
          <w:kern w:val="2"/>
        </w:rPr>
      </w:pPr>
      <w:hyperlink w:anchor="_Toc200953007" w:history="1">
        <w:r w:rsidR="001A0FA8" w:rsidRPr="00A757FC">
          <w:rPr>
            <w:rStyle w:val="a3"/>
          </w:rPr>
          <w:t>К настоящему времени около десяти участников финансового рынка запустили инвестиционные инструменты с привязкой к курсам виртуальных валют. Квалифицированным инвесторам уже доступны структурные облигации, производные финансовые инструменты и цифровые финансовые активы (ЦФА). В дальнейшем ожидается расширение как линейки инструментов, так и списка базовых активов, а также инфраструктурные риски и жесткая конкуренция с зарубежными площадками.</w:t>
        </w:r>
        <w:r w:rsidR="001A0FA8">
          <w:rPr>
            <w:webHidden/>
          </w:rPr>
          <w:tab/>
        </w:r>
        <w:r w:rsidR="001A0FA8">
          <w:rPr>
            <w:webHidden/>
          </w:rPr>
          <w:fldChar w:fldCharType="begin"/>
        </w:r>
        <w:r w:rsidR="001A0FA8">
          <w:rPr>
            <w:webHidden/>
          </w:rPr>
          <w:instrText xml:space="preserve"> PAGEREF _Toc200953007 \h </w:instrText>
        </w:r>
        <w:r w:rsidR="001A0FA8">
          <w:rPr>
            <w:webHidden/>
          </w:rPr>
        </w:r>
        <w:r w:rsidR="001A0FA8">
          <w:rPr>
            <w:webHidden/>
          </w:rPr>
          <w:fldChar w:fldCharType="separate"/>
        </w:r>
        <w:r w:rsidR="00AA0533">
          <w:rPr>
            <w:webHidden/>
          </w:rPr>
          <w:t>88</w:t>
        </w:r>
        <w:r w:rsidR="001A0FA8">
          <w:rPr>
            <w:webHidden/>
          </w:rPr>
          <w:fldChar w:fldCharType="end"/>
        </w:r>
      </w:hyperlink>
    </w:p>
    <w:p w14:paraId="06A7DFD1" w14:textId="47224E88" w:rsidR="001A0FA8" w:rsidRDefault="006A77F7">
      <w:pPr>
        <w:pStyle w:val="21"/>
        <w:tabs>
          <w:tab w:val="right" w:leader="dot" w:pos="9061"/>
        </w:tabs>
        <w:rPr>
          <w:rFonts w:ascii="Calibri" w:hAnsi="Calibri"/>
          <w:noProof/>
          <w:kern w:val="2"/>
        </w:rPr>
      </w:pPr>
      <w:hyperlink w:anchor="_Toc200953008" w:history="1">
        <w:r w:rsidR="001A0FA8" w:rsidRPr="00A757FC">
          <w:rPr>
            <w:rStyle w:val="a3"/>
            <w:noProof/>
          </w:rPr>
          <w:t>Известия, 16.06.2025, Отказ от пластика</w:t>
        </w:r>
        <w:r w:rsidR="001A0FA8">
          <w:rPr>
            <w:noProof/>
            <w:webHidden/>
          </w:rPr>
          <w:tab/>
        </w:r>
        <w:r w:rsidR="001A0FA8">
          <w:rPr>
            <w:noProof/>
            <w:webHidden/>
          </w:rPr>
          <w:fldChar w:fldCharType="begin"/>
        </w:r>
        <w:r w:rsidR="001A0FA8">
          <w:rPr>
            <w:noProof/>
            <w:webHidden/>
          </w:rPr>
          <w:instrText xml:space="preserve"> PAGEREF _Toc200953008 \h </w:instrText>
        </w:r>
        <w:r w:rsidR="001A0FA8">
          <w:rPr>
            <w:noProof/>
            <w:webHidden/>
          </w:rPr>
        </w:r>
        <w:r w:rsidR="001A0FA8">
          <w:rPr>
            <w:noProof/>
            <w:webHidden/>
          </w:rPr>
          <w:fldChar w:fldCharType="separate"/>
        </w:r>
        <w:r w:rsidR="00AA0533">
          <w:rPr>
            <w:noProof/>
            <w:webHidden/>
          </w:rPr>
          <w:t>90</w:t>
        </w:r>
        <w:r w:rsidR="001A0FA8">
          <w:rPr>
            <w:noProof/>
            <w:webHidden/>
          </w:rPr>
          <w:fldChar w:fldCharType="end"/>
        </w:r>
      </w:hyperlink>
    </w:p>
    <w:p w14:paraId="7141F84A" w14:textId="46361B20" w:rsidR="001A0FA8" w:rsidRDefault="006A77F7">
      <w:pPr>
        <w:pStyle w:val="31"/>
        <w:rPr>
          <w:rFonts w:ascii="Calibri" w:hAnsi="Calibri"/>
          <w:kern w:val="2"/>
        </w:rPr>
      </w:pPr>
      <w:hyperlink w:anchor="_Toc200953009" w:history="1">
        <w:r w:rsidR="001A0FA8" w:rsidRPr="00A757FC">
          <w:rPr>
            <w:rStyle w:val="a3"/>
          </w:rPr>
          <w:t>По итогам мая банки выдали россиянам на 60% меньше кредиток, чем годом ранее. Это следует из данных Объединённого кредитного бюро (ОКБ), которые есть у "Известий". Банки одобряют вдвое меньше кредитных лимитов по пластику и снижают их у уже действующих клиентов. Ситуация связана с ужесточением регулирования ЦБ и высокой ключевой ставкой. Помимо того участники рынка пострадали от роста финансовой грамотности, ведь люди стараются пользоваться кредитками только во время льготного периода - в этом случае деньги выдают людям фактически без процентов. Когда условия по пластику смогут смягчить - в материале "Известий".</w:t>
        </w:r>
        <w:r w:rsidR="001A0FA8">
          <w:rPr>
            <w:webHidden/>
          </w:rPr>
          <w:tab/>
        </w:r>
        <w:r w:rsidR="001A0FA8">
          <w:rPr>
            <w:webHidden/>
          </w:rPr>
          <w:fldChar w:fldCharType="begin"/>
        </w:r>
        <w:r w:rsidR="001A0FA8">
          <w:rPr>
            <w:webHidden/>
          </w:rPr>
          <w:instrText xml:space="preserve"> PAGEREF _Toc200953009 \h </w:instrText>
        </w:r>
        <w:r w:rsidR="001A0FA8">
          <w:rPr>
            <w:webHidden/>
          </w:rPr>
        </w:r>
        <w:r w:rsidR="001A0FA8">
          <w:rPr>
            <w:webHidden/>
          </w:rPr>
          <w:fldChar w:fldCharType="separate"/>
        </w:r>
        <w:r w:rsidR="00AA0533">
          <w:rPr>
            <w:webHidden/>
          </w:rPr>
          <w:t>90</w:t>
        </w:r>
        <w:r w:rsidR="001A0FA8">
          <w:rPr>
            <w:webHidden/>
          </w:rPr>
          <w:fldChar w:fldCharType="end"/>
        </w:r>
      </w:hyperlink>
    </w:p>
    <w:p w14:paraId="0ADF24E6" w14:textId="4686C9DE" w:rsidR="001A0FA8" w:rsidRDefault="006A77F7">
      <w:pPr>
        <w:pStyle w:val="21"/>
        <w:tabs>
          <w:tab w:val="right" w:leader="dot" w:pos="9061"/>
        </w:tabs>
        <w:rPr>
          <w:rFonts w:ascii="Calibri" w:hAnsi="Calibri"/>
          <w:noProof/>
          <w:kern w:val="2"/>
        </w:rPr>
      </w:pPr>
      <w:hyperlink w:anchor="_Toc200953010" w:history="1">
        <w:r w:rsidR="001A0FA8" w:rsidRPr="00A757FC">
          <w:rPr>
            <w:rStyle w:val="a3"/>
            <w:noProof/>
          </w:rPr>
          <w:t>Комсомольская правда, 11.06.2025, Снизит ли прогрессивная шкала НДФЛ неравенство между бедными и богатыми?</w:t>
        </w:r>
        <w:r w:rsidR="001A0FA8">
          <w:rPr>
            <w:noProof/>
            <w:webHidden/>
          </w:rPr>
          <w:tab/>
        </w:r>
        <w:r w:rsidR="001A0FA8">
          <w:rPr>
            <w:noProof/>
            <w:webHidden/>
          </w:rPr>
          <w:fldChar w:fldCharType="begin"/>
        </w:r>
        <w:r w:rsidR="001A0FA8">
          <w:rPr>
            <w:noProof/>
            <w:webHidden/>
          </w:rPr>
          <w:instrText xml:space="preserve"> PAGEREF _Toc200953010 \h </w:instrText>
        </w:r>
        <w:r w:rsidR="001A0FA8">
          <w:rPr>
            <w:noProof/>
            <w:webHidden/>
          </w:rPr>
        </w:r>
        <w:r w:rsidR="001A0FA8">
          <w:rPr>
            <w:noProof/>
            <w:webHidden/>
          </w:rPr>
          <w:fldChar w:fldCharType="separate"/>
        </w:r>
        <w:r w:rsidR="00AA0533">
          <w:rPr>
            <w:noProof/>
            <w:webHidden/>
          </w:rPr>
          <w:t>91</w:t>
        </w:r>
        <w:r w:rsidR="001A0FA8">
          <w:rPr>
            <w:noProof/>
            <w:webHidden/>
          </w:rPr>
          <w:fldChar w:fldCharType="end"/>
        </w:r>
      </w:hyperlink>
    </w:p>
    <w:p w14:paraId="2D974254" w14:textId="2D4AFB8C" w:rsidR="001A0FA8" w:rsidRDefault="006A77F7">
      <w:pPr>
        <w:pStyle w:val="31"/>
        <w:rPr>
          <w:rFonts w:ascii="Calibri" w:hAnsi="Calibri"/>
          <w:kern w:val="2"/>
        </w:rPr>
      </w:pPr>
      <w:hyperlink w:anchor="_Toc200953011" w:history="1">
        <w:r w:rsidR="001A0FA8" w:rsidRPr="00A757FC">
          <w:rPr>
            <w:rStyle w:val="a3"/>
          </w:rPr>
          <w:t>В России вопрос экономического неравенства населения стоит достаточно давно и остро. Доход 10% наиболее обеспеченного населения превышает доход 10% наименее обеспеченного населения в 15,1 раз. При разработке мер снижения неравенства населения необходимо принимать во внимание все процессы, которые в данный момент могут оказывать влияние на распределение доходов населения, отмечает директор Института социального анализа и прогнозирования Президентской академии Татьяна Малева.</w:t>
        </w:r>
        <w:r w:rsidR="001A0FA8">
          <w:rPr>
            <w:webHidden/>
          </w:rPr>
          <w:tab/>
        </w:r>
        <w:r w:rsidR="001A0FA8">
          <w:rPr>
            <w:webHidden/>
          </w:rPr>
          <w:fldChar w:fldCharType="begin"/>
        </w:r>
        <w:r w:rsidR="001A0FA8">
          <w:rPr>
            <w:webHidden/>
          </w:rPr>
          <w:instrText xml:space="preserve"> PAGEREF _Toc200953011 \h </w:instrText>
        </w:r>
        <w:r w:rsidR="001A0FA8">
          <w:rPr>
            <w:webHidden/>
          </w:rPr>
        </w:r>
        <w:r w:rsidR="001A0FA8">
          <w:rPr>
            <w:webHidden/>
          </w:rPr>
          <w:fldChar w:fldCharType="separate"/>
        </w:r>
        <w:r w:rsidR="00AA0533">
          <w:rPr>
            <w:webHidden/>
          </w:rPr>
          <w:t>91</w:t>
        </w:r>
        <w:r w:rsidR="001A0FA8">
          <w:rPr>
            <w:webHidden/>
          </w:rPr>
          <w:fldChar w:fldCharType="end"/>
        </w:r>
      </w:hyperlink>
    </w:p>
    <w:p w14:paraId="1ED861E4" w14:textId="2B82426D" w:rsidR="001A0FA8" w:rsidRDefault="006A77F7">
      <w:pPr>
        <w:pStyle w:val="21"/>
        <w:tabs>
          <w:tab w:val="right" w:leader="dot" w:pos="9061"/>
        </w:tabs>
        <w:rPr>
          <w:rFonts w:ascii="Calibri" w:hAnsi="Calibri"/>
          <w:noProof/>
          <w:kern w:val="2"/>
        </w:rPr>
      </w:pPr>
      <w:hyperlink w:anchor="_Toc200953012" w:history="1">
        <w:r w:rsidR="001A0FA8" w:rsidRPr="00A757FC">
          <w:rPr>
            <w:rStyle w:val="a3"/>
            <w:noProof/>
          </w:rPr>
          <w:t>МК, 15.06.2025, Денег много не бывает: на руках у населения скопилась колоссальная сумма почти в 80 трлн рублей</w:t>
        </w:r>
        <w:r w:rsidR="001A0FA8">
          <w:rPr>
            <w:noProof/>
            <w:webHidden/>
          </w:rPr>
          <w:tab/>
        </w:r>
        <w:r w:rsidR="001A0FA8">
          <w:rPr>
            <w:noProof/>
            <w:webHidden/>
          </w:rPr>
          <w:fldChar w:fldCharType="begin"/>
        </w:r>
        <w:r w:rsidR="001A0FA8">
          <w:rPr>
            <w:noProof/>
            <w:webHidden/>
          </w:rPr>
          <w:instrText xml:space="preserve"> PAGEREF _Toc200953012 \h </w:instrText>
        </w:r>
        <w:r w:rsidR="001A0FA8">
          <w:rPr>
            <w:noProof/>
            <w:webHidden/>
          </w:rPr>
        </w:r>
        <w:r w:rsidR="001A0FA8">
          <w:rPr>
            <w:noProof/>
            <w:webHidden/>
          </w:rPr>
          <w:fldChar w:fldCharType="separate"/>
        </w:r>
        <w:r w:rsidR="00AA0533">
          <w:rPr>
            <w:noProof/>
            <w:webHidden/>
          </w:rPr>
          <w:t>93</w:t>
        </w:r>
        <w:r w:rsidR="001A0FA8">
          <w:rPr>
            <w:noProof/>
            <w:webHidden/>
          </w:rPr>
          <w:fldChar w:fldCharType="end"/>
        </w:r>
      </w:hyperlink>
    </w:p>
    <w:p w14:paraId="6E302557" w14:textId="593EDB8D" w:rsidR="001A0FA8" w:rsidRDefault="006A77F7">
      <w:pPr>
        <w:pStyle w:val="31"/>
        <w:rPr>
          <w:rFonts w:ascii="Calibri" w:hAnsi="Calibri"/>
          <w:kern w:val="2"/>
        </w:rPr>
      </w:pPr>
      <w:hyperlink w:anchor="_Toc200953013" w:history="1">
        <w:r w:rsidR="001A0FA8" w:rsidRPr="00A757FC">
          <w:rPr>
            <w:rStyle w:val="a3"/>
          </w:rPr>
          <w:t>У наших людей становится все больше денег. Представляю, как возмутятся таким утверждением многие граждане, не имеющие вообще никаких накоплений. Но в макроэкономике важны общие показатели: как выглядит картина в целом, так сказать. А как еще судить о состоянии экономики всей страны?</w:t>
        </w:r>
        <w:r w:rsidR="001A0FA8">
          <w:rPr>
            <w:webHidden/>
          </w:rPr>
          <w:tab/>
        </w:r>
        <w:r w:rsidR="001A0FA8">
          <w:rPr>
            <w:webHidden/>
          </w:rPr>
          <w:fldChar w:fldCharType="begin"/>
        </w:r>
        <w:r w:rsidR="001A0FA8">
          <w:rPr>
            <w:webHidden/>
          </w:rPr>
          <w:instrText xml:space="preserve"> PAGEREF _Toc200953013 \h </w:instrText>
        </w:r>
        <w:r w:rsidR="001A0FA8">
          <w:rPr>
            <w:webHidden/>
          </w:rPr>
        </w:r>
        <w:r w:rsidR="001A0FA8">
          <w:rPr>
            <w:webHidden/>
          </w:rPr>
          <w:fldChar w:fldCharType="separate"/>
        </w:r>
        <w:r w:rsidR="00AA0533">
          <w:rPr>
            <w:webHidden/>
          </w:rPr>
          <w:t>93</w:t>
        </w:r>
        <w:r w:rsidR="001A0FA8">
          <w:rPr>
            <w:webHidden/>
          </w:rPr>
          <w:fldChar w:fldCharType="end"/>
        </w:r>
      </w:hyperlink>
    </w:p>
    <w:p w14:paraId="48157FAE" w14:textId="63083E95" w:rsidR="001A0FA8" w:rsidRDefault="006A77F7">
      <w:pPr>
        <w:pStyle w:val="21"/>
        <w:tabs>
          <w:tab w:val="right" w:leader="dot" w:pos="9061"/>
        </w:tabs>
        <w:rPr>
          <w:rFonts w:ascii="Calibri" w:hAnsi="Calibri"/>
          <w:noProof/>
          <w:kern w:val="2"/>
        </w:rPr>
      </w:pPr>
      <w:hyperlink w:anchor="_Toc200953014" w:history="1">
        <w:r w:rsidR="001A0FA8" w:rsidRPr="00A757FC">
          <w:rPr>
            <w:rStyle w:val="a3"/>
            <w:noProof/>
            <w:lang w:eastAsia="en-GB"/>
          </w:rPr>
          <w:t>Общественная служба новостей, 16.06.2025, ЦБ: россияне установили антирекорд по снятию наличных</w:t>
        </w:r>
        <w:r w:rsidR="001A0FA8">
          <w:rPr>
            <w:noProof/>
            <w:webHidden/>
          </w:rPr>
          <w:tab/>
        </w:r>
        <w:r w:rsidR="001A0FA8">
          <w:rPr>
            <w:noProof/>
            <w:webHidden/>
          </w:rPr>
          <w:fldChar w:fldCharType="begin"/>
        </w:r>
        <w:r w:rsidR="001A0FA8">
          <w:rPr>
            <w:noProof/>
            <w:webHidden/>
          </w:rPr>
          <w:instrText xml:space="preserve"> PAGEREF _Toc200953014 \h </w:instrText>
        </w:r>
        <w:r w:rsidR="001A0FA8">
          <w:rPr>
            <w:noProof/>
            <w:webHidden/>
          </w:rPr>
        </w:r>
        <w:r w:rsidR="001A0FA8">
          <w:rPr>
            <w:noProof/>
            <w:webHidden/>
          </w:rPr>
          <w:fldChar w:fldCharType="separate"/>
        </w:r>
        <w:r w:rsidR="00AA0533">
          <w:rPr>
            <w:noProof/>
            <w:webHidden/>
          </w:rPr>
          <w:t>96</w:t>
        </w:r>
        <w:r w:rsidR="001A0FA8">
          <w:rPr>
            <w:noProof/>
            <w:webHidden/>
          </w:rPr>
          <w:fldChar w:fldCharType="end"/>
        </w:r>
      </w:hyperlink>
    </w:p>
    <w:p w14:paraId="7BD00076" w14:textId="4C9A9816" w:rsidR="001A0FA8" w:rsidRDefault="006A77F7">
      <w:pPr>
        <w:pStyle w:val="31"/>
        <w:rPr>
          <w:rFonts w:ascii="Calibri" w:hAnsi="Calibri"/>
          <w:kern w:val="2"/>
        </w:rPr>
      </w:pPr>
      <w:hyperlink w:anchor="_Toc200953015" w:history="1">
        <w:r w:rsidR="001A0FA8" w:rsidRPr="00A757FC">
          <w:rPr>
            <w:rStyle w:val="a3"/>
            <w:lang w:eastAsia="en-GB"/>
          </w:rPr>
          <w:t>Центробанк России зафиксировал рекордно низкое количество операций по снятию наличных через банкоматы в первом квартале 2025 года, передает «Коммерсант». «В первом квартале 2025 года было зафиксировано самое низкое за последние 14 лет количество операций по снятию наличных с банковских карт - 394 млн», - сообщили в ЦБ РФ. По данным регулятора, меньший показатель наблюдался только в первом квартале 2009 года (392,5 млн операций). Помимо этого, объем снятия наличных…</w:t>
        </w:r>
        <w:r w:rsidR="001A0FA8">
          <w:rPr>
            <w:webHidden/>
          </w:rPr>
          <w:tab/>
        </w:r>
        <w:r w:rsidR="001A0FA8">
          <w:rPr>
            <w:webHidden/>
          </w:rPr>
          <w:fldChar w:fldCharType="begin"/>
        </w:r>
        <w:r w:rsidR="001A0FA8">
          <w:rPr>
            <w:webHidden/>
          </w:rPr>
          <w:instrText xml:space="preserve"> PAGEREF _Toc200953015 \h </w:instrText>
        </w:r>
        <w:r w:rsidR="001A0FA8">
          <w:rPr>
            <w:webHidden/>
          </w:rPr>
        </w:r>
        <w:r w:rsidR="001A0FA8">
          <w:rPr>
            <w:webHidden/>
          </w:rPr>
          <w:fldChar w:fldCharType="separate"/>
        </w:r>
        <w:r w:rsidR="00AA0533">
          <w:rPr>
            <w:webHidden/>
          </w:rPr>
          <w:t>96</w:t>
        </w:r>
        <w:r w:rsidR="001A0FA8">
          <w:rPr>
            <w:webHidden/>
          </w:rPr>
          <w:fldChar w:fldCharType="end"/>
        </w:r>
      </w:hyperlink>
    </w:p>
    <w:p w14:paraId="75AEAF4B" w14:textId="083AE25C" w:rsidR="001A0FA8" w:rsidRDefault="006A77F7">
      <w:pPr>
        <w:pStyle w:val="21"/>
        <w:tabs>
          <w:tab w:val="right" w:leader="dot" w:pos="9061"/>
        </w:tabs>
        <w:rPr>
          <w:rFonts w:ascii="Calibri" w:hAnsi="Calibri"/>
          <w:noProof/>
          <w:kern w:val="2"/>
        </w:rPr>
      </w:pPr>
      <w:hyperlink w:anchor="_Toc200953016" w:history="1">
        <w:r w:rsidR="001A0FA8" w:rsidRPr="00A757FC">
          <w:rPr>
            <w:rStyle w:val="a3"/>
            <w:noProof/>
          </w:rPr>
          <w:t>ТАСС, 11.06.2025, Госдума приняла закон об изменениях в федеральный бюджет на 2025 год</w:t>
        </w:r>
        <w:r w:rsidR="001A0FA8">
          <w:rPr>
            <w:noProof/>
            <w:webHidden/>
          </w:rPr>
          <w:tab/>
        </w:r>
        <w:r w:rsidR="001A0FA8">
          <w:rPr>
            <w:noProof/>
            <w:webHidden/>
          </w:rPr>
          <w:fldChar w:fldCharType="begin"/>
        </w:r>
        <w:r w:rsidR="001A0FA8">
          <w:rPr>
            <w:noProof/>
            <w:webHidden/>
          </w:rPr>
          <w:instrText xml:space="preserve"> PAGEREF _Toc200953016 \h </w:instrText>
        </w:r>
        <w:r w:rsidR="001A0FA8">
          <w:rPr>
            <w:noProof/>
            <w:webHidden/>
          </w:rPr>
        </w:r>
        <w:r w:rsidR="001A0FA8">
          <w:rPr>
            <w:noProof/>
            <w:webHidden/>
          </w:rPr>
          <w:fldChar w:fldCharType="separate"/>
        </w:r>
        <w:r w:rsidR="00AA0533">
          <w:rPr>
            <w:noProof/>
            <w:webHidden/>
          </w:rPr>
          <w:t>96</w:t>
        </w:r>
        <w:r w:rsidR="001A0FA8">
          <w:rPr>
            <w:noProof/>
            <w:webHidden/>
          </w:rPr>
          <w:fldChar w:fldCharType="end"/>
        </w:r>
      </w:hyperlink>
    </w:p>
    <w:p w14:paraId="4987B6F9" w14:textId="713FF0B9" w:rsidR="001A0FA8" w:rsidRDefault="006A77F7">
      <w:pPr>
        <w:pStyle w:val="31"/>
        <w:rPr>
          <w:rFonts w:ascii="Calibri" w:hAnsi="Calibri"/>
          <w:kern w:val="2"/>
        </w:rPr>
      </w:pPr>
      <w:hyperlink w:anchor="_Toc200953017" w:history="1">
        <w:r w:rsidR="001A0FA8" w:rsidRPr="00A757FC">
          <w:rPr>
            <w:rStyle w:val="a3"/>
          </w:rPr>
          <w:t>Госдума приняла в третьем чтении закон об изменениях в показателях федерального бюджета на 2025 год: они касаются только 2025 года, показатели планового периода 2026-2027 годов не меняются.</w:t>
        </w:r>
        <w:r w:rsidR="001A0FA8">
          <w:rPr>
            <w:webHidden/>
          </w:rPr>
          <w:tab/>
        </w:r>
        <w:r w:rsidR="001A0FA8">
          <w:rPr>
            <w:webHidden/>
          </w:rPr>
          <w:fldChar w:fldCharType="begin"/>
        </w:r>
        <w:r w:rsidR="001A0FA8">
          <w:rPr>
            <w:webHidden/>
          </w:rPr>
          <w:instrText xml:space="preserve"> PAGEREF _Toc200953017 \h </w:instrText>
        </w:r>
        <w:r w:rsidR="001A0FA8">
          <w:rPr>
            <w:webHidden/>
          </w:rPr>
        </w:r>
        <w:r w:rsidR="001A0FA8">
          <w:rPr>
            <w:webHidden/>
          </w:rPr>
          <w:fldChar w:fldCharType="separate"/>
        </w:r>
        <w:r w:rsidR="00AA0533">
          <w:rPr>
            <w:webHidden/>
          </w:rPr>
          <w:t>96</w:t>
        </w:r>
        <w:r w:rsidR="001A0FA8">
          <w:rPr>
            <w:webHidden/>
          </w:rPr>
          <w:fldChar w:fldCharType="end"/>
        </w:r>
      </w:hyperlink>
    </w:p>
    <w:p w14:paraId="7683497E" w14:textId="2FB66173" w:rsidR="001A0FA8" w:rsidRDefault="006A77F7">
      <w:pPr>
        <w:pStyle w:val="21"/>
        <w:tabs>
          <w:tab w:val="right" w:leader="dot" w:pos="9061"/>
        </w:tabs>
        <w:rPr>
          <w:rFonts w:ascii="Calibri" w:hAnsi="Calibri"/>
          <w:noProof/>
          <w:kern w:val="2"/>
        </w:rPr>
      </w:pPr>
      <w:hyperlink w:anchor="_Toc200953018" w:history="1">
        <w:r w:rsidR="001A0FA8" w:rsidRPr="00A757FC">
          <w:rPr>
            <w:rStyle w:val="a3"/>
            <w:noProof/>
          </w:rPr>
          <w:t>РИА Новости, 11.06.2025, Российские банки продолжают снижать ставки по вкладам</w:t>
        </w:r>
        <w:r w:rsidR="001A0FA8">
          <w:rPr>
            <w:noProof/>
            <w:webHidden/>
          </w:rPr>
          <w:tab/>
        </w:r>
        <w:r w:rsidR="001A0FA8">
          <w:rPr>
            <w:noProof/>
            <w:webHidden/>
          </w:rPr>
          <w:fldChar w:fldCharType="begin"/>
        </w:r>
        <w:r w:rsidR="001A0FA8">
          <w:rPr>
            <w:noProof/>
            <w:webHidden/>
          </w:rPr>
          <w:instrText xml:space="preserve"> PAGEREF _Toc200953018 \h </w:instrText>
        </w:r>
        <w:r w:rsidR="001A0FA8">
          <w:rPr>
            <w:noProof/>
            <w:webHidden/>
          </w:rPr>
        </w:r>
        <w:r w:rsidR="001A0FA8">
          <w:rPr>
            <w:noProof/>
            <w:webHidden/>
          </w:rPr>
          <w:fldChar w:fldCharType="separate"/>
        </w:r>
        <w:r w:rsidR="00AA0533">
          <w:rPr>
            <w:noProof/>
            <w:webHidden/>
          </w:rPr>
          <w:t>99</w:t>
        </w:r>
        <w:r w:rsidR="001A0FA8">
          <w:rPr>
            <w:noProof/>
            <w:webHidden/>
          </w:rPr>
          <w:fldChar w:fldCharType="end"/>
        </w:r>
      </w:hyperlink>
    </w:p>
    <w:p w14:paraId="25A75B37" w14:textId="6616738B" w:rsidR="001A0FA8" w:rsidRDefault="006A77F7">
      <w:pPr>
        <w:pStyle w:val="31"/>
        <w:rPr>
          <w:rFonts w:ascii="Calibri" w:hAnsi="Calibri"/>
          <w:kern w:val="2"/>
        </w:rPr>
      </w:pPr>
      <w:hyperlink w:anchor="_Toc200953019" w:history="1">
        <w:r w:rsidR="001A0FA8" w:rsidRPr="00A757FC">
          <w:rPr>
            <w:rStyle w:val="a3"/>
          </w:rPr>
          <w:t>Крупные российские банки продолжают снижать ставки по вкладам после заседания совета директоров Банка России по ключевой ставке, следует из данных маркетингового агентства Marcs, которые есть у РИА Новости.</w:t>
        </w:r>
        <w:r w:rsidR="001A0FA8">
          <w:rPr>
            <w:webHidden/>
          </w:rPr>
          <w:tab/>
        </w:r>
        <w:r w:rsidR="001A0FA8">
          <w:rPr>
            <w:webHidden/>
          </w:rPr>
          <w:fldChar w:fldCharType="begin"/>
        </w:r>
        <w:r w:rsidR="001A0FA8">
          <w:rPr>
            <w:webHidden/>
          </w:rPr>
          <w:instrText xml:space="preserve"> PAGEREF _Toc200953019 \h </w:instrText>
        </w:r>
        <w:r w:rsidR="001A0FA8">
          <w:rPr>
            <w:webHidden/>
          </w:rPr>
        </w:r>
        <w:r w:rsidR="001A0FA8">
          <w:rPr>
            <w:webHidden/>
          </w:rPr>
          <w:fldChar w:fldCharType="separate"/>
        </w:r>
        <w:r w:rsidR="00AA0533">
          <w:rPr>
            <w:webHidden/>
          </w:rPr>
          <w:t>99</w:t>
        </w:r>
        <w:r w:rsidR="001A0FA8">
          <w:rPr>
            <w:webHidden/>
          </w:rPr>
          <w:fldChar w:fldCharType="end"/>
        </w:r>
      </w:hyperlink>
    </w:p>
    <w:p w14:paraId="20630AF3" w14:textId="01A7FF45" w:rsidR="001A0FA8" w:rsidRDefault="006A77F7">
      <w:pPr>
        <w:pStyle w:val="21"/>
        <w:tabs>
          <w:tab w:val="right" w:leader="dot" w:pos="9061"/>
        </w:tabs>
        <w:rPr>
          <w:rFonts w:ascii="Calibri" w:hAnsi="Calibri"/>
          <w:noProof/>
          <w:kern w:val="2"/>
        </w:rPr>
      </w:pPr>
      <w:hyperlink w:anchor="_Toc200953020" w:history="1">
        <w:r w:rsidR="001A0FA8" w:rsidRPr="00A757FC">
          <w:rPr>
            <w:rStyle w:val="a3"/>
            <w:noProof/>
          </w:rPr>
          <w:t>РИА Новости, 11.06.2025, Средняя ставка по годовым вкладам в РФ впервые с осени опустилась ниже 18% - "Финуслуги"</w:t>
        </w:r>
        <w:r w:rsidR="001A0FA8">
          <w:rPr>
            <w:noProof/>
            <w:webHidden/>
          </w:rPr>
          <w:tab/>
        </w:r>
        <w:r w:rsidR="001A0FA8">
          <w:rPr>
            <w:noProof/>
            <w:webHidden/>
          </w:rPr>
          <w:fldChar w:fldCharType="begin"/>
        </w:r>
        <w:r w:rsidR="001A0FA8">
          <w:rPr>
            <w:noProof/>
            <w:webHidden/>
          </w:rPr>
          <w:instrText xml:space="preserve"> PAGEREF _Toc200953020 \h </w:instrText>
        </w:r>
        <w:r w:rsidR="001A0FA8">
          <w:rPr>
            <w:noProof/>
            <w:webHidden/>
          </w:rPr>
        </w:r>
        <w:r w:rsidR="001A0FA8">
          <w:rPr>
            <w:noProof/>
            <w:webHidden/>
          </w:rPr>
          <w:fldChar w:fldCharType="separate"/>
        </w:r>
        <w:r w:rsidR="00AA0533">
          <w:rPr>
            <w:noProof/>
            <w:webHidden/>
          </w:rPr>
          <w:t>100</w:t>
        </w:r>
        <w:r w:rsidR="001A0FA8">
          <w:rPr>
            <w:noProof/>
            <w:webHidden/>
          </w:rPr>
          <w:fldChar w:fldCharType="end"/>
        </w:r>
      </w:hyperlink>
    </w:p>
    <w:p w14:paraId="12A7C813" w14:textId="722F4A4A" w:rsidR="001A0FA8" w:rsidRDefault="006A77F7">
      <w:pPr>
        <w:pStyle w:val="31"/>
        <w:rPr>
          <w:rFonts w:ascii="Calibri" w:hAnsi="Calibri"/>
          <w:kern w:val="2"/>
        </w:rPr>
      </w:pPr>
      <w:hyperlink w:anchor="_Toc200953021" w:history="1">
        <w:r w:rsidR="001A0FA8" w:rsidRPr="00A757FC">
          <w:rPr>
            <w:rStyle w:val="a3"/>
          </w:rPr>
          <w:t>Средняя ставка по годовым вкладам в РФ опустилась ниже 18% впервые с осени 2024 года, сообщает финансовый маркетплейс "Финуслуги".</w:t>
        </w:r>
        <w:r w:rsidR="001A0FA8">
          <w:rPr>
            <w:webHidden/>
          </w:rPr>
          <w:tab/>
        </w:r>
        <w:r w:rsidR="001A0FA8">
          <w:rPr>
            <w:webHidden/>
          </w:rPr>
          <w:fldChar w:fldCharType="begin"/>
        </w:r>
        <w:r w:rsidR="001A0FA8">
          <w:rPr>
            <w:webHidden/>
          </w:rPr>
          <w:instrText xml:space="preserve"> PAGEREF _Toc200953021 \h </w:instrText>
        </w:r>
        <w:r w:rsidR="001A0FA8">
          <w:rPr>
            <w:webHidden/>
          </w:rPr>
        </w:r>
        <w:r w:rsidR="001A0FA8">
          <w:rPr>
            <w:webHidden/>
          </w:rPr>
          <w:fldChar w:fldCharType="separate"/>
        </w:r>
        <w:r w:rsidR="00AA0533">
          <w:rPr>
            <w:webHidden/>
          </w:rPr>
          <w:t>100</w:t>
        </w:r>
        <w:r w:rsidR="001A0FA8">
          <w:rPr>
            <w:webHidden/>
          </w:rPr>
          <w:fldChar w:fldCharType="end"/>
        </w:r>
      </w:hyperlink>
    </w:p>
    <w:p w14:paraId="49B3326E" w14:textId="4A448223" w:rsidR="001A0FA8" w:rsidRDefault="006A77F7">
      <w:pPr>
        <w:pStyle w:val="21"/>
        <w:tabs>
          <w:tab w:val="right" w:leader="dot" w:pos="9061"/>
        </w:tabs>
        <w:rPr>
          <w:rFonts w:ascii="Calibri" w:hAnsi="Calibri"/>
          <w:noProof/>
          <w:kern w:val="2"/>
        </w:rPr>
      </w:pPr>
      <w:hyperlink w:anchor="_Toc200953022" w:history="1">
        <w:r w:rsidR="001A0FA8" w:rsidRPr="00A757FC">
          <w:rPr>
            <w:rStyle w:val="a3"/>
            <w:noProof/>
          </w:rPr>
          <w:t>РИА Новости, 14.06.2025, Рост мирового ВВП в 2025 году составит лишь 2,5% - "Эксперт РА"</w:t>
        </w:r>
        <w:r w:rsidR="001A0FA8">
          <w:rPr>
            <w:noProof/>
            <w:webHidden/>
          </w:rPr>
          <w:tab/>
        </w:r>
        <w:r w:rsidR="001A0FA8">
          <w:rPr>
            <w:noProof/>
            <w:webHidden/>
          </w:rPr>
          <w:fldChar w:fldCharType="begin"/>
        </w:r>
        <w:r w:rsidR="001A0FA8">
          <w:rPr>
            <w:noProof/>
            <w:webHidden/>
          </w:rPr>
          <w:instrText xml:space="preserve"> PAGEREF _Toc200953022 \h </w:instrText>
        </w:r>
        <w:r w:rsidR="001A0FA8">
          <w:rPr>
            <w:noProof/>
            <w:webHidden/>
          </w:rPr>
        </w:r>
        <w:r w:rsidR="001A0FA8">
          <w:rPr>
            <w:noProof/>
            <w:webHidden/>
          </w:rPr>
          <w:fldChar w:fldCharType="separate"/>
        </w:r>
        <w:r w:rsidR="00AA0533">
          <w:rPr>
            <w:noProof/>
            <w:webHidden/>
          </w:rPr>
          <w:t>100</w:t>
        </w:r>
        <w:r w:rsidR="001A0FA8">
          <w:rPr>
            <w:noProof/>
            <w:webHidden/>
          </w:rPr>
          <w:fldChar w:fldCharType="end"/>
        </w:r>
      </w:hyperlink>
    </w:p>
    <w:p w14:paraId="7AA28245" w14:textId="03D1EEB3" w:rsidR="001A0FA8" w:rsidRDefault="006A77F7">
      <w:pPr>
        <w:pStyle w:val="31"/>
        <w:rPr>
          <w:rFonts w:ascii="Calibri" w:hAnsi="Calibri"/>
          <w:kern w:val="2"/>
        </w:rPr>
      </w:pPr>
      <w:hyperlink w:anchor="_Toc200953023" w:history="1">
        <w:r w:rsidR="001A0FA8" w:rsidRPr="00A757FC">
          <w:rPr>
            <w:rStyle w:val="a3"/>
          </w:rPr>
          <w:t>Рост глобальной экономики в 2025 году на фоне торговых и валютных войн, а также санкций замедлится до 2,5%, рассказала в интервью РИА Новости в преддверии ПМЭФ гендиректор рейтингового агентства "Эксперт РА" Марина Чекурова.</w:t>
        </w:r>
        <w:r w:rsidR="001A0FA8">
          <w:rPr>
            <w:webHidden/>
          </w:rPr>
          <w:tab/>
        </w:r>
        <w:r w:rsidR="001A0FA8">
          <w:rPr>
            <w:webHidden/>
          </w:rPr>
          <w:fldChar w:fldCharType="begin"/>
        </w:r>
        <w:r w:rsidR="001A0FA8">
          <w:rPr>
            <w:webHidden/>
          </w:rPr>
          <w:instrText xml:space="preserve"> PAGEREF _Toc200953023 \h </w:instrText>
        </w:r>
        <w:r w:rsidR="001A0FA8">
          <w:rPr>
            <w:webHidden/>
          </w:rPr>
        </w:r>
        <w:r w:rsidR="001A0FA8">
          <w:rPr>
            <w:webHidden/>
          </w:rPr>
          <w:fldChar w:fldCharType="separate"/>
        </w:r>
        <w:r w:rsidR="00AA0533">
          <w:rPr>
            <w:webHidden/>
          </w:rPr>
          <w:t>100</w:t>
        </w:r>
        <w:r w:rsidR="001A0FA8">
          <w:rPr>
            <w:webHidden/>
          </w:rPr>
          <w:fldChar w:fldCharType="end"/>
        </w:r>
      </w:hyperlink>
    </w:p>
    <w:p w14:paraId="476C88E0" w14:textId="6462989D" w:rsidR="001A0FA8" w:rsidRDefault="006A77F7">
      <w:pPr>
        <w:pStyle w:val="21"/>
        <w:tabs>
          <w:tab w:val="right" w:leader="dot" w:pos="9061"/>
        </w:tabs>
        <w:rPr>
          <w:rFonts w:ascii="Calibri" w:hAnsi="Calibri"/>
          <w:noProof/>
          <w:kern w:val="2"/>
        </w:rPr>
      </w:pPr>
      <w:hyperlink w:anchor="_Toc200953024" w:history="1">
        <w:r w:rsidR="001A0FA8" w:rsidRPr="00A757FC">
          <w:rPr>
            <w:rStyle w:val="a3"/>
            <w:noProof/>
          </w:rPr>
          <w:t>РИА Новости, 14.06.2025, Российские банки начали снижать ставки по кредитам</w:t>
        </w:r>
        <w:r w:rsidR="001A0FA8">
          <w:rPr>
            <w:noProof/>
            <w:webHidden/>
          </w:rPr>
          <w:tab/>
        </w:r>
        <w:r w:rsidR="001A0FA8">
          <w:rPr>
            <w:noProof/>
            <w:webHidden/>
          </w:rPr>
          <w:fldChar w:fldCharType="begin"/>
        </w:r>
        <w:r w:rsidR="001A0FA8">
          <w:rPr>
            <w:noProof/>
            <w:webHidden/>
          </w:rPr>
          <w:instrText xml:space="preserve"> PAGEREF _Toc200953024 \h </w:instrText>
        </w:r>
        <w:r w:rsidR="001A0FA8">
          <w:rPr>
            <w:noProof/>
            <w:webHidden/>
          </w:rPr>
        </w:r>
        <w:r w:rsidR="001A0FA8">
          <w:rPr>
            <w:noProof/>
            <w:webHidden/>
          </w:rPr>
          <w:fldChar w:fldCharType="separate"/>
        </w:r>
        <w:r w:rsidR="00AA0533">
          <w:rPr>
            <w:noProof/>
            <w:webHidden/>
          </w:rPr>
          <w:t>101</w:t>
        </w:r>
        <w:r w:rsidR="001A0FA8">
          <w:rPr>
            <w:noProof/>
            <w:webHidden/>
          </w:rPr>
          <w:fldChar w:fldCharType="end"/>
        </w:r>
      </w:hyperlink>
    </w:p>
    <w:p w14:paraId="29CBE44D" w14:textId="617D3897" w:rsidR="001A0FA8" w:rsidRDefault="006A77F7">
      <w:pPr>
        <w:pStyle w:val="31"/>
        <w:rPr>
          <w:rFonts w:ascii="Calibri" w:hAnsi="Calibri"/>
          <w:kern w:val="2"/>
        </w:rPr>
      </w:pPr>
      <w:hyperlink w:anchor="_Toc200953025" w:history="1">
        <w:r w:rsidR="001A0FA8" w:rsidRPr="00A757FC">
          <w:rPr>
            <w:rStyle w:val="a3"/>
          </w:rPr>
          <w:t>Большинство банков в России планируют уменьшить ставки по потребкредитам и рыночной ипотеке вслед за снижением ключевой ставки ЦБ, выяснило РИА Новости, опросив кредитные организации.</w:t>
        </w:r>
        <w:r w:rsidR="001A0FA8">
          <w:rPr>
            <w:webHidden/>
          </w:rPr>
          <w:tab/>
        </w:r>
        <w:r w:rsidR="001A0FA8">
          <w:rPr>
            <w:webHidden/>
          </w:rPr>
          <w:fldChar w:fldCharType="begin"/>
        </w:r>
        <w:r w:rsidR="001A0FA8">
          <w:rPr>
            <w:webHidden/>
          </w:rPr>
          <w:instrText xml:space="preserve"> PAGEREF _Toc200953025 \h </w:instrText>
        </w:r>
        <w:r w:rsidR="001A0FA8">
          <w:rPr>
            <w:webHidden/>
          </w:rPr>
        </w:r>
        <w:r w:rsidR="001A0FA8">
          <w:rPr>
            <w:webHidden/>
          </w:rPr>
          <w:fldChar w:fldCharType="separate"/>
        </w:r>
        <w:r w:rsidR="00AA0533">
          <w:rPr>
            <w:webHidden/>
          </w:rPr>
          <w:t>101</w:t>
        </w:r>
        <w:r w:rsidR="001A0FA8">
          <w:rPr>
            <w:webHidden/>
          </w:rPr>
          <w:fldChar w:fldCharType="end"/>
        </w:r>
      </w:hyperlink>
    </w:p>
    <w:p w14:paraId="0E02192B" w14:textId="00822BD5" w:rsidR="001A0FA8" w:rsidRDefault="006A77F7">
      <w:pPr>
        <w:pStyle w:val="21"/>
        <w:tabs>
          <w:tab w:val="right" w:leader="dot" w:pos="9061"/>
        </w:tabs>
        <w:rPr>
          <w:rFonts w:ascii="Calibri" w:hAnsi="Calibri"/>
          <w:noProof/>
          <w:kern w:val="2"/>
        </w:rPr>
      </w:pPr>
      <w:hyperlink w:anchor="_Toc200953026" w:history="1">
        <w:r w:rsidR="001A0FA8" w:rsidRPr="00A757FC">
          <w:rPr>
            <w:rStyle w:val="a3"/>
            <w:noProof/>
          </w:rPr>
          <w:t>РИА Новости, 13.06.2025, Рост портфеля потребкредитов в России в 2025 году не превысит 10% - АКРА</w:t>
        </w:r>
        <w:r w:rsidR="001A0FA8">
          <w:rPr>
            <w:noProof/>
            <w:webHidden/>
          </w:rPr>
          <w:tab/>
        </w:r>
        <w:r w:rsidR="001A0FA8">
          <w:rPr>
            <w:noProof/>
            <w:webHidden/>
          </w:rPr>
          <w:fldChar w:fldCharType="begin"/>
        </w:r>
        <w:r w:rsidR="001A0FA8">
          <w:rPr>
            <w:noProof/>
            <w:webHidden/>
          </w:rPr>
          <w:instrText xml:space="preserve"> PAGEREF _Toc200953026 \h </w:instrText>
        </w:r>
        <w:r w:rsidR="001A0FA8">
          <w:rPr>
            <w:noProof/>
            <w:webHidden/>
          </w:rPr>
        </w:r>
        <w:r w:rsidR="001A0FA8">
          <w:rPr>
            <w:noProof/>
            <w:webHidden/>
          </w:rPr>
          <w:fldChar w:fldCharType="separate"/>
        </w:r>
        <w:r w:rsidR="00AA0533">
          <w:rPr>
            <w:noProof/>
            <w:webHidden/>
          </w:rPr>
          <w:t>102</w:t>
        </w:r>
        <w:r w:rsidR="001A0FA8">
          <w:rPr>
            <w:noProof/>
            <w:webHidden/>
          </w:rPr>
          <w:fldChar w:fldCharType="end"/>
        </w:r>
      </w:hyperlink>
    </w:p>
    <w:p w14:paraId="018C4D22" w14:textId="2E25F39B" w:rsidR="001A0FA8" w:rsidRDefault="006A77F7">
      <w:pPr>
        <w:pStyle w:val="31"/>
        <w:rPr>
          <w:rFonts w:ascii="Calibri" w:hAnsi="Calibri"/>
          <w:kern w:val="2"/>
        </w:rPr>
      </w:pPr>
      <w:hyperlink w:anchor="_Toc200953027" w:history="1">
        <w:r w:rsidR="001A0FA8" w:rsidRPr="00A757FC">
          <w:rPr>
            <w:rStyle w:val="a3"/>
          </w:rPr>
          <w:t>Портфель потребительских кредитов в России по итогам этого года вырастет не более чем на 10%, при этом его качество не вызывает опасений, сказал в интервью РИА Новости в преддверии ПМЭФ генеральный директор АКРА Владимир Гусаков.</w:t>
        </w:r>
        <w:r w:rsidR="001A0FA8">
          <w:rPr>
            <w:webHidden/>
          </w:rPr>
          <w:tab/>
        </w:r>
        <w:r w:rsidR="001A0FA8">
          <w:rPr>
            <w:webHidden/>
          </w:rPr>
          <w:fldChar w:fldCharType="begin"/>
        </w:r>
        <w:r w:rsidR="001A0FA8">
          <w:rPr>
            <w:webHidden/>
          </w:rPr>
          <w:instrText xml:space="preserve"> PAGEREF _Toc200953027 \h </w:instrText>
        </w:r>
        <w:r w:rsidR="001A0FA8">
          <w:rPr>
            <w:webHidden/>
          </w:rPr>
        </w:r>
        <w:r w:rsidR="001A0FA8">
          <w:rPr>
            <w:webHidden/>
          </w:rPr>
          <w:fldChar w:fldCharType="separate"/>
        </w:r>
        <w:r w:rsidR="00AA0533">
          <w:rPr>
            <w:webHidden/>
          </w:rPr>
          <w:t>102</w:t>
        </w:r>
        <w:r w:rsidR="001A0FA8">
          <w:rPr>
            <w:webHidden/>
          </w:rPr>
          <w:fldChar w:fldCharType="end"/>
        </w:r>
      </w:hyperlink>
    </w:p>
    <w:p w14:paraId="7E77C1E7" w14:textId="5BF5E978" w:rsidR="001A0FA8" w:rsidRDefault="006A77F7">
      <w:pPr>
        <w:pStyle w:val="21"/>
        <w:tabs>
          <w:tab w:val="right" w:leader="dot" w:pos="9061"/>
        </w:tabs>
        <w:rPr>
          <w:rFonts w:ascii="Calibri" w:hAnsi="Calibri"/>
          <w:noProof/>
          <w:kern w:val="2"/>
        </w:rPr>
      </w:pPr>
      <w:hyperlink w:anchor="_Toc200953028" w:history="1">
        <w:r w:rsidR="001A0FA8" w:rsidRPr="00A757FC">
          <w:rPr>
            <w:rStyle w:val="a3"/>
            <w:noProof/>
          </w:rPr>
          <w:t>РИА Новости, 12.06.2025, МВФ: инфляция остается вызовом для России, уместно сохранение жесткой монетарной политики</w:t>
        </w:r>
        <w:r w:rsidR="001A0FA8">
          <w:rPr>
            <w:noProof/>
            <w:webHidden/>
          </w:rPr>
          <w:tab/>
        </w:r>
        <w:r w:rsidR="001A0FA8">
          <w:rPr>
            <w:noProof/>
            <w:webHidden/>
          </w:rPr>
          <w:fldChar w:fldCharType="begin"/>
        </w:r>
        <w:r w:rsidR="001A0FA8">
          <w:rPr>
            <w:noProof/>
            <w:webHidden/>
          </w:rPr>
          <w:instrText xml:space="preserve"> PAGEREF _Toc200953028 \h </w:instrText>
        </w:r>
        <w:r w:rsidR="001A0FA8">
          <w:rPr>
            <w:noProof/>
            <w:webHidden/>
          </w:rPr>
        </w:r>
        <w:r w:rsidR="001A0FA8">
          <w:rPr>
            <w:noProof/>
            <w:webHidden/>
          </w:rPr>
          <w:fldChar w:fldCharType="separate"/>
        </w:r>
        <w:r w:rsidR="00AA0533">
          <w:rPr>
            <w:noProof/>
            <w:webHidden/>
          </w:rPr>
          <w:t>102</w:t>
        </w:r>
        <w:r w:rsidR="001A0FA8">
          <w:rPr>
            <w:noProof/>
            <w:webHidden/>
          </w:rPr>
          <w:fldChar w:fldCharType="end"/>
        </w:r>
      </w:hyperlink>
    </w:p>
    <w:p w14:paraId="5356AFBB" w14:textId="205149B6" w:rsidR="001A0FA8" w:rsidRDefault="006A77F7">
      <w:pPr>
        <w:pStyle w:val="31"/>
        <w:rPr>
          <w:rFonts w:ascii="Calibri" w:hAnsi="Calibri"/>
          <w:kern w:val="2"/>
        </w:rPr>
      </w:pPr>
      <w:hyperlink w:anchor="_Toc200953029" w:history="1">
        <w:r w:rsidR="001A0FA8" w:rsidRPr="00A757FC">
          <w:rPr>
            <w:rStyle w:val="a3"/>
          </w:rPr>
          <w:t>Инфляция остается вызовом для России, поэтому уместно, чтобы власти страны сохраняли жесткую денежно-кредитную политику, заявила директор департамента коммуникаций Международного валютного фонда (МВФ) Джули Козак.</w:t>
        </w:r>
        <w:r w:rsidR="001A0FA8">
          <w:rPr>
            <w:webHidden/>
          </w:rPr>
          <w:tab/>
        </w:r>
        <w:r w:rsidR="001A0FA8">
          <w:rPr>
            <w:webHidden/>
          </w:rPr>
          <w:fldChar w:fldCharType="begin"/>
        </w:r>
        <w:r w:rsidR="001A0FA8">
          <w:rPr>
            <w:webHidden/>
          </w:rPr>
          <w:instrText xml:space="preserve"> PAGEREF _Toc200953029 \h </w:instrText>
        </w:r>
        <w:r w:rsidR="001A0FA8">
          <w:rPr>
            <w:webHidden/>
          </w:rPr>
        </w:r>
        <w:r w:rsidR="001A0FA8">
          <w:rPr>
            <w:webHidden/>
          </w:rPr>
          <w:fldChar w:fldCharType="separate"/>
        </w:r>
        <w:r w:rsidR="00AA0533">
          <w:rPr>
            <w:webHidden/>
          </w:rPr>
          <w:t>102</w:t>
        </w:r>
        <w:r w:rsidR="001A0FA8">
          <w:rPr>
            <w:webHidden/>
          </w:rPr>
          <w:fldChar w:fldCharType="end"/>
        </w:r>
      </w:hyperlink>
    </w:p>
    <w:p w14:paraId="3FA08535" w14:textId="454FF11C" w:rsidR="001A0FA8" w:rsidRDefault="006A77F7">
      <w:pPr>
        <w:pStyle w:val="21"/>
        <w:tabs>
          <w:tab w:val="right" w:leader="dot" w:pos="9061"/>
        </w:tabs>
        <w:rPr>
          <w:rFonts w:ascii="Calibri" w:hAnsi="Calibri"/>
          <w:noProof/>
          <w:kern w:val="2"/>
        </w:rPr>
      </w:pPr>
      <w:hyperlink w:anchor="_Toc200953030" w:history="1">
        <w:r w:rsidR="001A0FA8" w:rsidRPr="00A757FC">
          <w:rPr>
            <w:rStyle w:val="a3"/>
            <w:noProof/>
          </w:rPr>
          <w:t>РИА Новости, 12.06.2025,  Почти 70% россиян планируют потратить на июньские праздники до 15 тыс руб - исследование</w:t>
        </w:r>
        <w:r w:rsidR="001A0FA8">
          <w:rPr>
            <w:noProof/>
            <w:webHidden/>
          </w:rPr>
          <w:tab/>
        </w:r>
        <w:r w:rsidR="001A0FA8">
          <w:rPr>
            <w:noProof/>
            <w:webHidden/>
          </w:rPr>
          <w:fldChar w:fldCharType="begin"/>
        </w:r>
        <w:r w:rsidR="001A0FA8">
          <w:rPr>
            <w:noProof/>
            <w:webHidden/>
          </w:rPr>
          <w:instrText xml:space="preserve"> PAGEREF _Toc200953030 \h </w:instrText>
        </w:r>
        <w:r w:rsidR="001A0FA8">
          <w:rPr>
            <w:noProof/>
            <w:webHidden/>
          </w:rPr>
        </w:r>
        <w:r w:rsidR="001A0FA8">
          <w:rPr>
            <w:noProof/>
            <w:webHidden/>
          </w:rPr>
          <w:fldChar w:fldCharType="separate"/>
        </w:r>
        <w:r w:rsidR="00AA0533">
          <w:rPr>
            <w:noProof/>
            <w:webHidden/>
          </w:rPr>
          <w:t>103</w:t>
        </w:r>
        <w:r w:rsidR="001A0FA8">
          <w:rPr>
            <w:noProof/>
            <w:webHidden/>
          </w:rPr>
          <w:fldChar w:fldCharType="end"/>
        </w:r>
      </w:hyperlink>
    </w:p>
    <w:p w14:paraId="0C2307CA" w14:textId="377E5C59" w:rsidR="001A0FA8" w:rsidRDefault="006A77F7">
      <w:pPr>
        <w:pStyle w:val="31"/>
        <w:rPr>
          <w:rFonts w:ascii="Calibri" w:hAnsi="Calibri"/>
          <w:kern w:val="2"/>
        </w:rPr>
      </w:pPr>
      <w:hyperlink w:anchor="_Toc200953031" w:history="1">
        <w:r w:rsidR="001A0FA8" w:rsidRPr="00A757FC">
          <w:rPr>
            <w:rStyle w:val="a3"/>
          </w:rPr>
          <w:t>Почти 70% россиян планируют уложиться на июньские праздники в бюджет до 15 тысяч рублей, при этом подавляющее большинство не будут прибегать к займам и постараются обойтись собственными средствами, говорится в исследовании онлайн-сервиса Moneyman (входит в финтех-группу IDF Eurasia), которое есть у РИА Новости.</w:t>
        </w:r>
        <w:r w:rsidR="001A0FA8">
          <w:rPr>
            <w:webHidden/>
          </w:rPr>
          <w:tab/>
        </w:r>
        <w:r w:rsidR="001A0FA8">
          <w:rPr>
            <w:webHidden/>
          </w:rPr>
          <w:fldChar w:fldCharType="begin"/>
        </w:r>
        <w:r w:rsidR="001A0FA8">
          <w:rPr>
            <w:webHidden/>
          </w:rPr>
          <w:instrText xml:space="preserve"> PAGEREF _Toc200953031 \h </w:instrText>
        </w:r>
        <w:r w:rsidR="001A0FA8">
          <w:rPr>
            <w:webHidden/>
          </w:rPr>
        </w:r>
        <w:r w:rsidR="001A0FA8">
          <w:rPr>
            <w:webHidden/>
          </w:rPr>
          <w:fldChar w:fldCharType="separate"/>
        </w:r>
        <w:r w:rsidR="00AA0533">
          <w:rPr>
            <w:webHidden/>
          </w:rPr>
          <w:t>103</w:t>
        </w:r>
        <w:r w:rsidR="001A0FA8">
          <w:rPr>
            <w:webHidden/>
          </w:rPr>
          <w:fldChar w:fldCharType="end"/>
        </w:r>
      </w:hyperlink>
    </w:p>
    <w:p w14:paraId="36EE9970" w14:textId="57A24C9A" w:rsidR="001A0FA8" w:rsidRDefault="006A77F7">
      <w:pPr>
        <w:pStyle w:val="21"/>
        <w:tabs>
          <w:tab w:val="right" w:leader="dot" w:pos="9061"/>
        </w:tabs>
        <w:rPr>
          <w:rFonts w:ascii="Calibri" w:hAnsi="Calibri"/>
          <w:noProof/>
          <w:kern w:val="2"/>
        </w:rPr>
      </w:pPr>
      <w:hyperlink w:anchor="_Toc200953032" w:history="1">
        <w:r w:rsidR="001A0FA8" w:rsidRPr="00A757FC">
          <w:rPr>
            <w:rStyle w:val="a3"/>
            <w:noProof/>
          </w:rPr>
          <w:t>РИА Новости, 12.06.2025, Более половины россиян готовы отдыхать в кредит - исследование</w:t>
        </w:r>
        <w:r w:rsidR="001A0FA8">
          <w:rPr>
            <w:noProof/>
            <w:webHidden/>
          </w:rPr>
          <w:tab/>
        </w:r>
        <w:r w:rsidR="001A0FA8">
          <w:rPr>
            <w:noProof/>
            <w:webHidden/>
          </w:rPr>
          <w:fldChar w:fldCharType="begin"/>
        </w:r>
        <w:r w:rsidR="001A0FA8">
          <w:rPr>
            <w:noProof/>
            <w:webHidden/>
          </w:rPr>
          <w:instrText xml:space="preserve"> PAGEREF _Toc200953032 \h </w:instrText>
        </w:r>
        <w:r w:rsidR="001A0FA8">
          <w:rPr>
            <w:noProof/>
            <w:webHidden/>
          </w:rPr>
        </w:r>
        <w:r w:rsidR="001A0FA8">
          <w:rPr>
            <w:noProof/>
            <w:webHidden/>
          </w:rPr>
          <w:fldChar w:fldCharType="separate"/>
        </w:r>
        <w:r w:rsidR="00AA0533">
          <w:rPr>
            <w:noProof/>
            <w:webHidden/>
          </w:rPr>
          <w:t>103</w:t>
        </w:r>
        <w:r w:rsidR="001A0FA8">
          <w:rPr>
            <w:noProof/>
            <w:webHidden/>
          </w:rPr>
          <w:fldChar w:fldCharType="end"/>
        </w:r>
      </w:hyperlink>
    </w:p>
    <w:p w14:paraId="7A813B58" w14:textId="23A196A8" w:rsidR="001A0FA8" w:rsidRDefault="006A77F7">
      <w:pPr>
        <w:pStyle w:val="31"/>
        <w:rPr>
          <w:rFonts w:ascii="Calibri" w:hAnsi="Calibri"/>
          <w:kern w:val="2"/>
        </w:rPr>
      </w:pPr>
      <w:hyperlink w:anchor="_Toc200953033" w:history="1">
        <w:r w:rsidR="001A0FA8" w:rsidRPr="00A757FC">
          <w:rPr>
            <w:rStyle w:val="a3"/>
          </w:rPr>
          <w:t>Больше половины россиян считают возможным для себя взять кредит на отпуск, говорится в исследовании финансовой онлайн-платформы Webbankir, которое есть у РИА Новости.</w:t>
        </w:r>
        <w:r w:rsidR="001A0FA8">
          <w:rPr>
            <w:webHidden/>
          </w:rPr>
          <w:tab/>
        </w:r>
        <w:r w:rsidR="001A0FA8">
          <w:rPr>
            <w:webHidden/>
          </w:rPr>
          <w:fldChar w:fldCharType="begin"/>
        </w:r>
        <w:r w:rsidR="001A0FA8">
          <w:rPr>
            <w:webHidden/>
          </w:rPr>
          <w:instrText xml:space="preserve"> PAGEREF _Toc200953033 \h </w:instrText>
        </w:r>
        <w:r w:rsidR="001A0FA8">
          <w:rPr>
            <w:webHidden/>
          </w:rPr>
        </w:r>
        <w:r w:rsidR="001A0FA8">
          <w:rPr>
            <w:webHidden/>
          </w:rPr>
          <w:fldChar w:fldCharType="separate"/>
        </w:r>
        <w:r w:rsidR="00AA0533">
          <w:rPr>
            <w:webHidden/>
          </w:rPr>
          <w:t>103</w:t>
        </w:r>
        <w:r w:rsidR="001A0FA8">
          <w:rPr>
            <w:webHidden/>
          </w:rPr>
          <w:fldChar w:fldCharType="end"/>
        </w:r>
      </w:hyperlink>
    </w:p>
    <w:p w14:paraId="4ACEA11E" w14:textId="47F02531" w:rsidR="001A0FA8" w:rsidRDefault="006A77F7">
      <w:pPr>
        <w:pStyle w:val="21"/>
        <w:tabs>
          <w:tab w:val="right" w:leader="dot" w:pos="9061"/>
        </w:tabs>
        <w:rPr>
          <w:rFonts w:ascii="Calibri" w:hAnsi="Calibri"/>
          <w:noProof/>
          <w:kern w:val="2"/>
        </w:rPr>
      </w:pPr>
      <w:hyperlink w:anchor="_Toc200953034" w:history="1">
        <w:r w:rsidR="001A0FA8" w:rsidRPr="00A757FC">
          <w:rPr>
            <w:rStyle w:val="a3"/>
            <w:noProof/>
          </w:rPr>
          <w:t>РИА Новости, 12.06.2025, Газпромбанк с мая фиксирует увеличение спроса россиян на обмен валюты</w:t>
        </w:r>
        <w:r w:rsidR="001A0FA8">
          <w:rPr>
            <w:noProof/>
            <w:webHidden/>
          </w:rPr>
          <w:tab/>
        </w:r>
        <w:r w:rsidR="001A0FA8">
          <w:rPr>
            <w:noProof/>
            <w:webHidden/>
          </w:rPr>
          <w:fldChar w:fldCharType="begin"/>
        </w:r>
        <w:r w:rsidR="001A0FA8">
          <w:rPr>
            <w:noProof/>
            <w:webHidden/>
          </w:rPr>
          <w:instrText xml:space="preserve"> PAGEREF _Toc200953034 \h </w:instrText>
        </w:r>
        <w:r w:rsidR="001A0FA8">
          <w:rPr>
            <w:noProof/>
            <w:webHidden/>
          </w:rPr>
        </w:r>
        <w:r w:rsidR="001A0FA8">
          <w:rPr>
            <w:noProof/>
            <w:webHidden/>
          </w:rPr>
          <w:fldChar w:fldCharType="separate"/>
        </w:r>
        <w:r w:rsidR="00AA0533">
          <w:rPr>
            <w:noProof/>
            <w:webHidden/>
          </w:rPr>
          <w:t>104</w:t>
        </w:r>
        <w:r w:rsidR="001A0FA8">
          <w:rPr>
            <w:noProof/>
            <w:webHidden/>
          </w:rPr>
          <w:fldChar w:fldCharType="end"/>
        </w:r>
      </w:hyperlink>
    </w:p>
    <w:p w14:paraId="7407E95E" w14:textId="5054D9A2" w:rsidR="001A0FA8" w:rsidRDefault="006A77F7">
      <w:pPr>
        <w:pStyle w:val="31"/>
        <w:rPr>
          <w:rFonts w:ascii="Calibri" w:hAnsi="Calibri"/>
          <w:kern w:val="2"/>
        </w:rPr>
      </w:pPr>
      <w:hyperlink w:anchor="_Toc200953035" w:history="1">
        <w:r w:rsidR="001A0FA8" w:rsidRPr="00A757FC">
          <w:rPr>
            <w:rStyle w:val="a3"/>
          </w:rPr>
          <w:t>Россияне в мае стали больше обменивать валюту по сравнению с началом года - на спрос, в числе прочего, влияют сезонные факторы, сообщил РИА Новости вице-президент Газпромбанка, начальник департамента инвестиционно-страховых продуктов Артем Зотов.</w:t>
        </w:r>
        <w:r w:rsidR="001A0FA8">
          <w:rPr>
            <w:webHidden/>
          </w:rPr>
          <w:tab/>
        </w:r>
        <w:r w:rsidR="001A0FA8">
          <w:rPr>
            <w:webHidden/>
          </w:rPr>
          <w:fldChar w:fldCharType="begin"/>
        </w:r>
        <w:r w:rsidR="001A0FA8">
          <w:rPr>
            <w:webHidden/>
          </w:rPr>
          <w:instrText xml:space="preserve"> PAGEREF _Toc200953035 \h </w:instrText>
        </w:r>
        <w:r w:rsidR="001A0FA8">
          <w:rPr>
            <w:webHidden/>
          </w:rPr>
        </w:r>
        <w:r w:rsidR="001A0FA8">
          <w:rPr>
            <w:webHidden/>
          </w:rPr>
          <w:fldChar w:fldCharType="separate"/>
        </w:r>
        <w:r w:rsidR="00AA0533">
          <w:rPr>
            <w:webHidden/>
          </w:rPr>
          <w:t>104</w:t>
        </w:r>
        <w:r w:rsidR="001A0FA8">
          <w:rPr>
            <w:webHidden/>
          </w:rPr>
          <w:fldChar w:fldCharType="end"/>
        </w:r>
      </w:hyperlink>
    </w:p>
    <w:p w14:paraId="6E90A372" w14:textId="17A79F71" w:rsidR="001A0FA8" w:rsidRDefault="006A77F7">
      <w:pPr>
        <w:pStyle w:val="21"/>
        <w:tabs>
          <w:tab w:val="right" w:leader="dot" w:pos="9061"/>
        </w:tabs>
        <w:rPr>
          <w:rFonts w:ascii="Calibri" w:hAnsi="Calibri"/>
          <w:noProof/>
          <w:kern w:val="2"/>
        </w:rPr>
      </w:pPr>
      <w:hyperlink w:anchor="_Toc200953036" w:history="1">
        <w:r w:rsidR="001A0FA8" w:rsidRPr="00A757FC">
          <w:rPr>
            <w:rStyle w:val="a3"/>
            <w:noProof/>
          </w:rPr>
          <w:t>РИА Новости, 11.06.2025, Инфляция в России в мае составила 0,43% - Росстат</w:t>
        </w:r>
        <w:r w:rsidR="001A0FA8">
          <w:rPr>
            <w:noProof/>
            <w:webHidden/>
          </w:rPr>
          <w:tab/>
        </w:r>
        <w:r w:rsidR="001A0FA8">
          <w:rPr>
            <w:noProof/>
            <w:webHidden/>
          </w:rPr>
          <w:fldChar w:fldCharType="begin"/>
        </w:r>
        <w:r w:rsidR="001A0FA8">
          <w:rPr>
            <w:noProof/>
            <w:webHidden/>
          </w:rPr>
          <w:instrText xml:space="preserve"> PAGEREF _Toc200953036 \h </w:instrText>
        </w:r>
        <w:r w:rsidR="001A0FA8">
          <w:rPr>
            <w:noProof/>
            <w:webHidden/>
          </w:rPr>
        </w:r>
        <w:r w:rsidR="001A0FA8">
          <w:rPr>
            <w:noProof/>
            <w:webHidden/>
          </w:rPr>
          <w:fldChar w:fldCharType="separate"/>
        </w:r>
        <w:r w:rsidR="00AA0533">
          <w:rPr>
            <w:noProof/>
            <w:webHidden/>
          </w:rPr>
          <w:t>104</w:t>
        </w:r>
        <w:r w:rsidR="001A0FA8">
          <w:rPr>
            <w:noProof/>
            <w:webHidden/>
          </w:rPr>
          <w:fldChar w:fldCharType="end"/>
        </w:r>
      </w:hyperlink>
    </w:p>
    <w:p w14:paraId="3DDB469F" w14:textId="5100A5EB" w:rsidR="001A0FA8" w:rsidRDefault="006A77F7">
      <w:pPr>
        <w:pStyle w:val="31"/>
        <w:rPr>
          <w:rFonts w:ascii="Calibri" w:hAnsi="Calibri"/>
          <w:kern w:val="2"/>
        </w:rPr>
      </w:pPr>
      <w:hyperlink w:anchor="_Toc200953037" w:history="1">
        <w:r w:rsidR="001A0FA8" w:rsidRPr="00A757FC">
          <w:rPr>
            <w:rStyle w:val="a3"/>
          </w:rPr>
          <w:t>Инфляция в России в мае составила 0,43% в месячном выражении против 0,4% в апреле, а в годовом - 9,88% против 10,23% месяцем ранее, сообщил в среду Росстат.</w:t>
        </w:r>
        <w:r w:rsidR="001A0FA8">
          <w:rPr>
            <w:webHidden/>
          </w:rPr>
          <w:tab/>
        </w:r>
        <w:r w:rsidR="001A0FA8">
          <w:rPr>
            <w:webHidden/>
          </w:rPr>
          <w:fldChar w:fldCharType="begin"/>
        </w:r>
        <w:r w:rsidR="001A0FA8">
          <w:rPr>
            <w:webHidden/>
          </w:rPr>
          <w:instrText xml:space="preserve"> PAGEREF _Toc200953037 \h </w:instrText>
        </w:r>
        <w:r w:rsidR="001A0FA8">
          <w:rPr>
            <w:webHidden/>
          </w:rPr>
        </w:r>
        <w:r w:rsidR="001A0FA8">
          <w:rPr>
            <w:webHidden/>
          </w:rPr>
          <w:fldChar w:fldCharType="separate"/>
        </w:r>
        <w:r w:rsidR="00AA0533">
          <w:rPr>
            <w:webHidden/>
          </w:rPr>
          <w:t>104</w:t>
        </w:r>
        <w:r w:rsidR="001A0FA8">
          <w:rPr>
            <w:webHidden/>
          </w:rPr>
          <w:fldChar w:fldCharType="end"/>
        </w:r>
      </w:hyperlink>
    </w:p>
    <w:p w14:paraId="2031257E" w14:textId="4DAB548C" w:rsidR="001A0FA8" w:rsidRDefault="006A77F7">
      <w:pPr>
        <w:pStyle w:val="21"/>
        <w:tabs>
          <w:tab w:val="right" w:leader="dot" w:pos="9061"/>
        </w:tabs>
        <w:rPr>
          <w:rFonts w:ascii="Calibri" w:hAnsi="Calibri"/>
          <w:noProof/>
          <w:kern w:val="2"/>
        </w:rPr>
      </w:pPr>
      <w:hyperlink w:anchor="_Toc200953038" w:history="1">
        <w:r w:rsidR="001A0FA8" w:rsidRPr="00A757FC">
          <w:rPr>
            <w:rStyle w:val="a3"/>
            <w:noProof/>
          </w:rPr>
          <w:t>РИА Новости, 11.06.2025, ЦБ сохранил прогноз динамики потребкредитования в 2025 г от снижения на 1% до роста на 4%</w:t>
        </w:r>
        <w:r w:rsidR="001A0FA8">
          <w:rPr>
            <w:noProof/>
            <w:webHidden/>
          </w:rPr>
          <w:tab/>
        </w:r>
        <w:r w:rsidR="001A0FA8">
          <w:rPr>
            <w:noProof/>
            <w:webHidden/>
          </w:rPr>
          <w:fldChar w:fldCharType="begin"/>
        </w:r>
        <w:r w:rsidR="001A0FA8">
          <w:rPr>
            <w:noProof/>
            <w:webHidden/>
          </w:rPr>
          <w:instrText xml:space="preserve"> PAGEREF _Toc200953038 \h </w:instrText>
        </w:r>
        <w:r w:rsidR="001A0FA8">
          <w:rPr>
            <w:noProof/>
            <w:webHidden/>
          </w:rPr>
        </w:r>
        <w:r w:rsidR="001A0FA8">
          <w:rPr>
            <w:noProof/>
            <w:webHidden/>
          </w:rPr>
          <w:fldChar w:fldCharType="separate"/>
        </w:r>
        <w:r w:rsidR="00AA0533">
          <w:rPr>
            <w:noProof/>
            <w:webHidden/>
          </w:rPr>
          <w:t>105</w:t>
        </w:r>
        <w:r w:rsidR="001A0FA8">
          <w:rPr>
            <w:noProof/>
            <w:webHidden/>
          </w:rPr>
          <w:fldChar w:fldCharType="end"/>
        </w:r>
      </w:hyperlink>
    </w:p>
    <w:p w14:paraId="1878238D" w14:textId="1EF72DC6" w:rsidR="001A0FA8" w:rsidRDefault="006A77F7">
      <w:pPr>
        <w:pStyle w:val="31"/>
        <w:rPr>
          <w:rFonts w:ascii="Calibri" w:hAnsi="Calibri"/>
          <w:kern w:val="2"/>
        </w:rPr>
      </w:pPr>
      <w:hyperlink w:anchor="_Toc200953039" w:history="1">
        <w:r w:rsidR="001A0FA8" w:rsidRPr="00A757FC">
          <w:rPr>
            <w:rStyle w:val="a3"/>
          </w:rPr>
          <w:t>Банк России сохранил прогноз по динамике потребкредитования в 2025 году от снижения на 1% до роста на 4%, в 2026 году ожидает роста в диапазоне 4-9%, следует из аналитического обзора ЦБ.</w:t>
        </w:r>
        <w:r w:rsidR="001A0FA8">
          <w:rPr>
            <w:webHidden/>
          </w:rPr>
          <w:tab/>
        </w:r>
        <w:r w:rsidR="001A0FA8">
          <w:rPr>
            <w:webHidden/>
          </w:rPr>
          <w:fldChar w:fldCharType="begin"/>
        </w:r>
        <w:r w:rsidR="001A0FA8">
          <w:rPr>
            <w:webHidden/>
          </w:rPr>
          <w:instrText xml:space="preserve"> PAGEREF _Toc200953039 \h </w:instrText>
        </w:r>
        <w:r w:rsidR="001A0FA8">
          <w:rPr>
            <w:webHidden/>
          </w:rPr>
        </w:r>
        <w:r w:rsidR="001A0FA8">
          <w:rPr>
            <w:webHidden/>
          </w:rPr>
          <w:fldChar w:fldCharType="separate"/>
        </w:r>
        <w:r w:rsidR="00AA0533">
          <w:rPr>
            <w:webHidden/>
          </w:rPr>
          <w:t>105</w:t>
        </w:r>
        <w:r w:rsidR="001A0FA8">
          <w:rPr>
            <w:webHidden/>
          </w:rPr>
          <w:fldChar w:fldCharType="end"/>
        </w:r>
      </w:hyperlink>
    </w:p>
    <w:p w14:paraId="53F8845B" w14:textId="23DD7455" w:rsidR="001A0FA8" w:rsidRDefault="006A77F7">
      <w:pPr>
        <w:pStyle w:val="21"/>
        <w:tabs>
          <w:tab w:val="right" w:leader="dot" w:pos="9061"/>
        </w:tabs>
        <w:rPr>
          <w:rFonts w:ascii="Calibri" w:hAnsi="Calibri"/>
          <w:noProof/>
          <w:kern w:val="2"/>
        </w:rPr>
      </w:pPr>
      <w:hyperlink w:anchor="_Toc200953040" w:history="1">
        <w:r w:rsidR="001A0FA8" w:rsidRPr="00A757FC">
          <w:rPr>
            <w:rStyle w:val="a3"/>
            <w:noProof/>
          </w:rPr>
          <w:t>РИА Новости, 11.06.2025, ЦБ сохранил прогнозы по росту средств физлиц и юрлиц в банках РФ на 2025 год</w:t>
        </w:r>
        <w:r w:rsidR="001A0FA8">
          <w:rPr>
            <w:noProof/>
            <w:webHidden/>
          </w:rPr>
          <w:tab/>
        </w:r>
        <w:r w:rsidR="001A0FA8">
          <w:rPr>
            <w:noProof/>
            <w:webHidden/>
          </w:rPr>
          <w:fldChar w:fldCharType="begin"/>
        </w:r>
        <w:r w:rsidR="001A0FA8">
          <w:rPr>
            <w:noProof/>
            <w:webHidden/>
          </w:rPr>
          <w:instrText xml:space="preserve"> PAGEREF _Toc200953040 \h </w:instrText>
        </w:r>
        <w:r w:rsidR="001A0FA8">
          <w:rPr>
            <w:noProof/>
            <w:webHidden/>
          </w:rPr>
        </w:r>
        <w:r w:rsidR="001A0FA8">
          <w:rPr>
            <w:noProof/>
            <w:webHidden/>
          </w:rPr>
          <w:fldChar w:fldCharType="separate"/>
        </w:r>
        <w:r w:rsidR="00AA0533">
          <w:rPr>
            <w:noProof/>
            <w:webHidden/>
          </w:rPr>
          <w:t>105</w:t>
        </w:r>
        <w:r w:rsidR="001A0FA8">
          <w:rPr>
            <w:noProof/>
            <w:webHidden/>
          </w:rPr>
          <w:fldChar w:fldCharType="end"/>
        </w:r>
      </w:hyperlink>
    </w:p>
    <w:p w14:paraId="7FFA705F" w14:textId="71CC0711" w:rsidR="001A0FA8" w:rsidRDefault="006A77F7">
      <w:pPr>
        <w:pStyle w:val="31"/>
        <w:rPr>
          <w:rFonts w:ascii="Calibri" w:hAnsi="Calibri"/>
          <w:kern w:val="2"/>
        </w:rPr>
      </w:pPr>
      <w:hyperlink w:anchor="_Toc200953041" w:history="1">
        <w:r w:rsidR="001A0FA8" w:rsidRPr="00A757FC">
          <w:rPr>
            <w:rStyle w:val="a3"/>
          </w:rPr>
          <w:t>Банк России сохранил прогноз по росту средств физлиц в российских банках на 2025 год на уровне 7-12%, юрлиц - на уровне 5-10%, следует из аналитического обзора ЦБ "Банковский сектор".</w:t>
        </w:r>
        <w:r w:rsidR="001A0FA8">
          <w:rPr>
            <w:webHidden/>
          </w:rPr>
          <w:tab/>
        </w:r>
        <w:r w:rsidR="001A0FA8">
          <w:rPr>
            <w:webHidden/>
          </w:rPr>
          <w:fldChar w:fldCharType="begin"/>
        </w:r>
        <w:r w:rsidR="001A0FA8">
          <w:rPr>
            <w:webHidden/>
          </w:rPr>
          <w:instrText xml:space="preserve"> PAGEREF _Toc200953041 \h </w:instrText>
        </w:r>
        <w:r w:rsidR="001A0FA8">
          <w:rPr>
            <w:webHidden/>
          </w:rPr>
        </w:r>
        <w:r w:rsidR="001A0FA8">
          <w:rPr>
            <w:webHidden/>
          </w:rPr>
          <w:fldChar w:fldCharType="separate"/>
        </w:r>
        <w:r w:rsidR="00AA0533">
          <w:rPr>
            <w:webHidden/>
          </w:rPr>
          <w:t>105</w:t>
        </w:r>
        <w:r w:rsidR="001A0FA8">
          <w:rPr>
            <w:webHidden/>
          </w:rPr>
          <w:fldChar w:fldCharType="end"/>
        </w:r>
      </w:hyperlink>
    </w:p>
    <w:p w14:paraId="45B5DA22" w14:textId="70649E3D" w:rsidR="001A0FA8" w:rsidRDefault="006A77F7">
      <w:pPr>
        <w:pStyle w:val="21"/>
        <w:tabs>
          <w:tab w:val="right" w:leader="dot" w:pos="9061"/>
        </w:tabs>
        <w:rPr>
          <w:rFonts w:ascii="Calibri" w:hAnsi="Calibri"/>
          <w:noProof/>
          <w:kern w:val="2"/>
        </w:rPr>
      </w:pPr>
      <w:hyperlink w:anchor="_Toc200953042" w:history="1">
        <w:r w:rsidR="001A0FA8" w:rsidRPr="00A757FC">
          <w:rPr>
            <w:rStyle w:val="a3"/>
            <w:noProof/>
          </w:rPr>
          <w:t>РИА Новости, 11.06.2025, ЦБ РФ сохранил прогноз по чистой прибыли банков на 2025 г в диапазоне 3-3,5 трлн руб</w:t>
        </w:r>
        <w:r w:rsidR="001A0FA8">
          <w:rPr>
            <w:noProof/>
            <w:webHidden/>
          </w:rPr>
          <w:tab/>
        </w:r>
        <w:r w:rsidR="001A0FA8">
          <w:rPr>
            <w:noProof/>
            <w:webHidden/>
          </w:rPr>
          <w:fldChar w:fldCharType="begin"/>
        </w:r>
        <w:r w:rsidR="001A0FA8">
          <w:rPr>
            <w:noProof/>
            <w:webHidden/>
          </w:rPr>
          <w:instrText xml:space="preserve"> PAGEREF _Toc200953042 \h </w:instrText>
        </w:r>
        <w:r w:rsidR="001A0FA8">
          <w:rPr>
            <w:noProof/>
            <w:webHidden/>
          </w:rPr>
        </w:r>
        <w:r w:rsidR="001A0FA8">
          <w:rPr>
            <w:noProof/>
            <w:webHidden/>
          </w:rPr>
          <w:fldChar w:fldCharType="separate"/>
        </w:r>
        <w:r w:rsidR="00AA0533">
          <w:rPr>
            <w:noProof/>
            <w:webHidden/>
          </w:rPr>
          <w:t>105</w:t>
        </w:r>
        <w:r w:rsidR="001A0FA8">
          <w:rPr>
            <w:noProof/>
            <w:webHidden/>
          </w:rPr>
          <w:fldChar w:fldCharType="end"/>
        </w:r>
      </w:hyperlink>
    </w:p>
    <w:p w14:paraId="6C7E1A4C" w14:textId="25FB79E9" w:rsidR="001A0FA8" w:rsidRDefault="006A77F7">
      <w:pPr>
        <w:pStyle w:val="31"/>
        <w:rPr>
          <w:rFonts w:ascii="Calibri" w:hAnsi="Calibri"/>
          <w:kern w:val="2"/>
        </w:rPr>
      </w:pPr>
      <w:hyperlink w:anchor="_Toc200953043" w:history="1">
        <w:r w:rsidR="001A0FA8" w:rsidRPr="00A757FC">
          <w:rPr>
            <w:rStyle w:val="a3"/>
          </w:rPr>
          <w:t>Банк России сохранил прогноз по чистой прибыли российских банков на 2025 год в диапазоне 3-3,5 триллиона рублей, на 2026 год - 3,2-3,8 триллиона рублей, следует из аналитического обзора ЦБ РФ.</w:t>
        </w:r>
        <w:r w:rsidR="001A0FA8">
          <w:rPr>
            <w:webHidden/>
          </w:rPr>
          <w:tab/>
        </w:r>
        <w:r w:rsidR="001A0FA8">
          <w:rPr>
            <w:webHidden/>
          </w:rPr>
          <w:fldChar w:fldCharType="begin"/>
        </w:r>
        <w:r w:rsidR="001A0FA8">
          <w:rPr>
            <w:webHidden/>
          </w:rPr>
          <w:instrText xml:space="preserve"> PAGEREF _Toc200953043 \h </w:instrText>
        </w:r>
        <w:r w:rsidR="001A0FA8">
          <w:rPr>
            <w:webHidden/>
          </w:rPr>
        </w:r>
        <w:r w:rsidR="001A0FA8">
          <w:rPr>
            <w:webHidden/>
          </w:rPr>
          <w:fldChar w:fldCharType="separate"/>
        </w:r>
        <w:r w:rsidR="00AA0533">
          <w:rPr>
            <w:webHidden/>
          </w:rPr>
          <w:t>105</w:t>
        </w:r>
        <w:r w:rsidR="001A0FA8">
          <w:rPr>
            <w:webHidden/>
          </w:rPr>
          <w:fldChar w:fldCharType="end"/>
        </w:r>
      </w:hyperlink>
    </w:p>
    <w:p w14:paraId="3CC3CE8B" w14:textId="504AEA68" w:rsidR="001A0FA8" w:rsidRDefault="006A77F7">
      <w:pPr>
        <w:pStyle w:val="21"/>
        <w:tabs>
          <w:tab w:val="right" w:leader="dot" w:pos="9061"/>
        </w:tabs>
        <w:rPr>
          <w:rFonts w:ascii="Calibri" w:hAnsi="Calibri"/>
          <w:noProof/>
          <w:kern w:val="2"/>
        </w:rPr>
      </w:pPr>
      <w:hyperlink w:anchor="_Toc200953044" w:history="1">
        <w:r w:rsidR="001A0FA8" w:rsidRPr="00A757FC">
          <w:rPr>
            <w:rStyle w:val="a3"/>
            <w:noProof/>
          </w:rPr>
          <w:t>РИА Новости, 16.06.2025, Рекорда прибыли, как в 2024 г, у российских банков в этом году может не быть - АКРА</w:t>
        </w:r>
        <w:r w:rsidR="001A0FA8">
          <w:rPr>
            <w:noProof/>
            <w:webHidden/>
          </w:rPr>
          <w:tab/>
        </w:r>
        <w:r w:rsidR="001A0FA8">
          <w:rPr>
            <w:noProof/>
            <w:webHidden/>
          </w:rPr>
          <w:fldChar w:fldCharType="begin"/>
        </w:r>
        <w:r w:rsidR="001A0FA8">
          <w:rPr>
            <w:noProof/>
            <w:webHidden/>
          </w:rPr>
          <w:instrText xml:space="preserve"> PAGEREF _Toc200953044 \h </w:instrText>
        </w:r>
        <w:r w:rsidR="001A0FA8">
          <w:rPr>
            <w:noProof/>
            <w:webHidden/>
          </w:rPr>
        </w:r>
        <w:r w:rsidR="001A0FA8">
          <w:rPr>
            <w:noProof/>
            <w:webHidden/>
          </w:rPr>
          <w:fldChar w:fldCharType="separate"/>
        </w:r>
        <w:r w:rsidR="00AA0533">
          <w:rPr>
            <w:noProof/>
            <w:webHidden/>
          </w:rPr>
          <w:t>106</w:t>
        </w:r>
        <w:r w:rsidR="001A0FA8">
          <w:rPr>
            <w:noProof/>
            <w:webHidden/>
          </w:rPr>
          <w:fldChar w:fldCharType="end"/>
        </w:r>
      </w:hyperlink>
    </w:p>
    <w:p w14:paraId="3ED78AEE" w14:textId="1B30A1D3" w:rsidR="001A0FA8" w:rsidRDefault="006A77F7">
      <w:pPr>
        <w:pStyle w:val="31"/>
        <w:rPr>
          <w:rFonts w:ascii="Calibri" w:hAnsi="Calibri"/>
          <w:kern w:val="2"/>
        </w:rPr>
      </w:pPr>
      <w:hyperlink w:anchor="_Toc200953045" w:history="1">
        <w:r w:rsidR="001A0FA8" w:rsidRPr="00A757FC">
          <w:rPr>
            <w:rStyle w:val="a3"/>
          </w:rPr>
          <w:t>Российские банки в этом году могут не побить рекорд прибыли 2024 года, скорее всего, она будет ниже, заявил в интервью РИА Новости в преддверии ПМЭФ генеральный директор рейтингового агентства АКРА (Аналитическое кредитное рейтинговое агентство) Владимир Гусаков.</w:t>
        </w:r>
        <w:r w:rsidR="001A0FA8">
          <w:rPr>
            <w:webHidden/>
          </w:rPr>
          <w:tab/>
        </w:r>
        <w:r w:rsidR="001A0FA8">
          <w:rPr>
            <w:webHidden/>
          </w:rPr>
          <w:fldChar w:fldCharType="begin"/>
        </w:r>
        <w:r w:rsidR="001A0FA8">
          <w:rPr>
            <w:webHidden/>
          </w:rPr>
          <w:instrText xml:space="preserve"> PAGEREF _Toc200953045 \h </w:instrText>
        </w:r>
        <w:r w:rsidR="001A0FA8">
          <w:rPr>
            <w:webHidden/>
          </w:rPr>
        </w:r>
        <w:r w:rsidR="001A0FA8">
          <w:rPr>
            <w:webHidden/>
          </w:rPr>
          <w:fldChar w:fldCharType="separate"/>
        </w:r>
        <w:r w:rsidR="00AA0533">
          <w:rPr>
            <w:webHidden/>
          </w:rPr>
          <w:t>106</w:t>
        </w:r>
        <w:r w:rsidR="001A0FA8">
          <w:rPr>
            <w:webHidden/>
          </w:rPr>
          <w:fldChar w:fldCharType="end"/>
        </w:r>
      </w:hyperlink>
    </w:p>
    <w:p w14:paraId="6DF99D88" w14:textId="71D26393" w:rsidR="001A0FA8" w:rsidRDefault="006A77F7">
      <w:pPr>
        <w:pStyle w:val="21"/>
        <w:tabs>
          <w:tab w:val="right" w:leader="dot" w:pos="9061"/>
        </w:tabs>
        <w:rPr>
          <w:rFonts w:ascii="Calibri" w:hAnsi="Calibri"/>
          <w:noProof/>
          <w:kern w:val="2"/>
        </w:rPr>
      </w:pPr>
      <w:hyperlink w:anchor="_Toc200953046" w:history="1">
        <w:r w:rsidR="001A0FA8" w:rsidRPr="00A757FC">
          <w:rPr>
            <w:rStyle w:val="a3"/>
            <w:noProof/>
          </w:rPr>
          <w:t>РИА Новости, 16.06.2025, Глава АКРА рассказал, сколько продлится период снижения ключевой ставки ЦБ</w:t>
        </w:r>
        <w:r w:rsidR="001A0FA8">
          <w:rPr>
            <w:noProof/>
            <w:webHidden/>
          </w:rPr>
          <w:tab/>
        </w:r>
        <w:r w:rsidR="001A0FA8">
          <w:rPr>
            <w:noProof/>
            <w:webHidden/>
          </w:rPr>
          <w:fldChar w:fldCharType="begin"/>
        </w:r>
        <w:r w:rsidR="001A0FA8">
          <w:rPr>
            <w:noProof/>
            <w:webHidden/>
          </w:rPr>
          <w:instrText xml:space="preserve"> PAGEREF _Toc200953046 \h </w:instrText>
        </w:r>
        <w:r w:rsidR="001A0FA8">
          <w:rPr>
            <w:noProof/>
            <w:webHidden/>
          </w:rPr>
        </w:r>
        <w:r w:rsidR="001A0FA8">
          <w:rPr>
            <w:noProof/>
            <w:webHidden/>
          </w:rPr>
          <w:fldChar w:fldCharType="separate"/>
        </w:r>
        <w:r w:rsidR="00AA0533">
          <w:rPr>
            <w:noProof/>
            <w:webHidden/>
          </w:rPr>
          <w:t>106</w:t>
        </w:r>
        <w:r w:rsidR="001A0FA8">
          <w:rPr>
            <w:noProof/>
            <w:webHidden/>
          </w:rPr>
          <w:fldChar w:fldCharType="end"/>
        </w:r>
      </w:hyperlink>
    </w:p>
    <w:p w14:paraId="1C1D58C7" w14:textId="35A1CF57" w:rsidR="001A0FA8" w:rsidRDefault="006A77F7">
      <w:pPr>
        <w:pStyle w:val="31"/>
        <w:rPr>
          <w:rFonts w:ascii="Calibri" w:hAnsi="Calibri"/>
          <w:kern w:val="2"/>
        </w:rPr>
      </w:pPr>
      <w:hyperlink w:anchor="_Toc200953047" w:history="1">
        <w:r w:rsidR="001A0FA8" w:rsidRPr="00A757FC">
          <w:rPr>
            <w:rStyle w:val="a3"/>
          </w:rPr>
          <w:t>Период снижения ключевой ставки, который Банк России начал в июне, продлится полтора года, если не будет форс-мажоров, до тех пор, пока размер "ключа" не достигнет 7%, рассказал в интервью РИА Новости в преддверии ПМЭФ генеральный директор АКРА Владимир Гусаков.</w:t>
        </w:r>
        <w:r w:rsidR="001A0FA8">
          <w:rPr>
            <w:webHidden/>
          </w:rPr>
          <w:tab/>
        </w:r>
        <w:r w:rsidR="001A0FA8">
          <w:rPr>
            <w:webHidden/>
          </w:rPr>
          <w:fldChar w:fldCharType="begin"/>
        </w:r>
        <w:r w:rsidR="001A0FA8">
          <w:rPr>
            <w:webHidden/>
          </w:rPr>
          <w:instrText xml:space="preserve"> PAGEREF _Toc200953047 \h </w:instrText>
        </w:r>
        <w:r w:rsidR="001A0FA8">
          <w:rPr>
            <w:webHidden/>
          </w:rPr>
        </w:r>
        <w:r w:rsidR="001A0FA8">
          <w:rPr>
            <w:webHidden/>
          </w:rPr>
          <w:fldChar w:fldCharType="separate"/>
        </w:r>
        <w:r w:rsidR="00AA0533">
          <w:rPr>
            <w:webHidden/>
          </w:rPr>
          <w:t>106</w:t>
        </w:r>
        <w:r w:rsidR="001A0FA8">
          <w:rPr>
            <w:webHidden/>
          </w:rPr>
          <w:fldChar w:fldCharType="end"/>
        </w:r>
      </w:hyperlink>
    </w:p>
    <w:p w14:paraId="2CE39333" w14:textId="4A7B2E99" w:rsidR="001A0FA8" w:rsidRDefault="006A77F7">
      <w:pPr>
        <w:pStyle w:val="21"/>
        <w:tabs>
          <w:tab w:val="right" w:leader="dot" w:pos="9061"/>
        </w:tabs>
        <w:rPr>
          <w:rFonts w:ascii="Calibri" w:hAnsi="Calibri"/>
          <w:noProof/>
          <w:kern w:val="2"/>
        </w:rPr>
      </w:pPr>
      <w:hyperlink w:anchor="_Toc200953048" w:history="1">
        <w:r w:rsidR="001A0FA8" w:rsidRPr="00A757FC">
          <w:rPr>
            <w:rStyle w:val="a3"/>
            <w:noProof/>
          </w:rPr>
          <w:t>Интерфакс, 11.06.2025, Глава СК "Ренессанс Жизнь": бизнес страхования жизни переживает переломный момент</w:t>
        </w:r>
        <w:r w:rsidR="001A0FA8">
          <w:rPr>
            <w:noProof/>
            <w:webHidden/>
          </w:rPr>
          <w:tab/>
        </w:r>
        <w:r w:rsidR="001A0FA8">
          <w:rPr>
            <w:noProof/>
            <w:webHidden/>
          </w:rPr>
          <w:fldChar w:fldCharType="begin"/>
        </w:r>
        <w:r w:rsidR="001A0FA8">
          <w:rPr>
            <w:noProof/>
            <w:webHidden/>
          </w:rPr>
          <w:instrText xml:space="preserve"> PAGEREF _Toc200953048 \h </w:instrText>
        </w:r>
        <w:r w:rsidR="001A0FA8">
          <w:rPr>
            <w:noProof/>
            <w:webHidden/>
          </w:rPr>
        </w:r>
        <w:r w:rsidR="001A0FA8">
          <w:rPr>
            <w:noProof/>
            <w:webHidden/>
          </w:rPr>
          <w:fldChar w:fldCharType="separate"/>
        </w:r>
        <w:r w:rsidR="00AA0533">
          <w:rPr>
            <w:noProof/>
            <w:webHidden/>
          </w:rPr>
          <w:t>107</w:t>
        </w:r>
        <w:r w:rsidR="001A0FA8">
          <w:rPr>
            <w:noProof/>
            <w:webHidden/>
          </w:rPr>
          <w:fldChar w:fldCharType="end"/>
        </w:r>
      </w:hyperlink>
    </w:p>
    <w:p w14:paraId="3192DB41" w14:textId="07082ABE" w:rsidR="001A0FA8" w:rsidRDefault="006A77F7">
      <w:pPr>
        <w:pStyle w:val="31"/>
        <w:rPr>
          <w:rFonts w:ascii="Calibri" w:hAnsi="Calibri"/>
          <w:kern w:val="2"/>
        </w:rPr>
      </w:pPr>
      <w:hyperlink w:anchor="_Toc200953049" w:history="1">
        <w:r w:rsidR="001A0FA8" w:rsidRPr="00A757FC">
          <w:rPr>
            <w:rStyle w:val="a3"/>
          </w:rPr>
          <w:t>Рынок страхования жизни проходит фазу реформирования на фоне общей турбулентности и определяющего давления макроэкономических факторов. В поддержку регулятором заявлены параметры льгот для страхователей, реализуется сценарий разворота потребителей финансовых услуг к долгосрочным накоплениям. При каких условиях это возможно, как будут работать анонсированные налоговые льготы для страхователей, о перспективах долевого страхования жизни и планах компании рассказал в интервью "Интерфаксу" Олег Киселев, генеральный директор компании "Ренессанс Жизнь", входящей в ПАО "Группа Ренессанс Страхование".</w:t>
        </w:r>
        <w:r w:rsidR="001A0FA8">
          <w:rPr>
            <w:webHidden/>
          </w:rPr>
          <w:tab/>
        </w:r>
        <w:r w:rsidR="001A0FA8">
          <w:rPr>
            <w:webHidden/>
          </w:rPr>
          <w:fldChar w:fldCharType="begin"/>
        </w:r>
        <w:r w:rsidR="001A0FA8">
          <w:rPr>
            <w:webHidden/>
          </w:rPr>
          <w:instrText xml:space="preserve"> PAGEREF _Toc200953049 \h </w:instrText>
        </w:r>
        <w:r w:rsidR="001A0FA8">
          <w:rPr>
            <w:webHidden/>
          </w:rPr>
        </w:r>
        <w:r w:rsidR="001A0FA8">
          <w:rPr>
            <w:webHidden/>
          </w:rPr>
          <w:fldChar w:fldCharType="separate"/>
        </w:r>
        <w:r w:rsidR="00AA0533">
          <w:rPr>
            <w:webHidden/>
          </w:rPr>
          <w:t>107</w:t>
        </w:r>
        <w:r w:rsidR="001A0FA8">
          <w:rPr>
            <w:webHidden/>
          </w:rPr>
          <w:fldChar w:fldCharType="end"/>
        </w:r>
      </w:hyperlink>
    </w:p>
    <w:p w14:paraId="69F20A47" w14:textId="789D6F72" w:rsidR="001A0FA8" w:rsidRDefault="006A77F7">
      <w:pPr>
        <w:pStyle w:val="21"/>
        <w:tabs>
          <w:tab w:val="right" w:leader="dot" w:pos="9061"/>
        </w:tabs>
        <w:rPr>
          <w:rFonts w:ascii="Calibri" w:hAnsi="Calibri"/>
          <w:noProof/>
          <w:kern w:val="2"/>
        </w:rPr>
      </w:pPr>
      <w:hyperlink w:anchor="_Toc200953050" w:history="1">
        <w:r w:rsidR="001A0FA8" w:rsidRPr="00A757FC">
          <w:rPr>
            <w:rStyle w:val="a3"/>
            <w:noProof/>
          </w:rPr>
          <w:t>Столетие.ру, 11.06.2025, «Ключом» по инфляции</w:t>
        </w:r>
        <w:r w:rsidR="001A0FA8">
          <w:rPr>
            <w:noProof/>
            <w:webHidden/>
          </w:rPr>
          <w:tab/>
        </w:r>
        <w:r w:rsidR="001A0FA8">
          <w:rPr>
            <w:noProof/>
            <w:webHidden/>
          </w:rPr>
          <w:fldChar w:fldCharType="begin"/>
        </w:r>
        <w:r w:rsidR="001A0FA8">
          <w:rPr>
            <w:noProof/>
            <w:webHidden/>
          </w:rPr>
          <w:instrText xml:space="preserve"> PAGEREF _Toc200953050 \h </w:instrText>
        </w:r>
        <w:r w:rsidR="001A0FA8">
          <w:rPr>
            <w:noProof/>
            <w:webHidden/>
          </w:rPr>
        </w:r>
        <w:r w:rsidR="001A0FA8">
          <w:rPr>
            <w:noProof/>
            <w:webHidden/>
          </w:rPr>
          <w:fldChar w:fldCharType="separate"/>
        </w:r>
        <w:r w:rsidR="00AA0533">
          <w:rPr>
            <w:noProof/>
            <w:webHidden/>
          </w:rPr>
          <w:t>113</w:t>
        </w:r>
        <w:r w:rsidR="001A0FA8">
          <w:rPr>
            <w:noProof/>
            <w:webHidden/>
          </w:rPr>
          <w:fldChar w:fldCharType="end"/>
        </w:r>
      </w:hyperlink>
    </w:p>
    <w:p w14:paraId="05813271" w14:textId="284FAEB8" w:rsidR="001A0FA8" w:rsidRDefault="006A77F7">
      <w:pPr>
        <w:pStyle w:val="31"/>
        <w:rPr>
          <w:rFonts w:ascii="Calibri" w:hAnsi="Calibri"/>
          <w:kern w:val="2"/>
        </w:rPr>
      </w:pPr>
      <w:hyperlink w:anchor="_Toc200953051" w:history="1">
        <w:r w:rsidR="001A0FA8" w:rsidRPr="00A757FC">
          <w:rPr>
            <w:rStyle w:val="a3"/>
          </w:rPr>
          <w:t>О том, что охлаждение производства может перейти в переохлаждение и заморозку экономики, накануне заседания совета директоров Центробанка предупреждали не только экономисты и бизнесмены, но и высокопоставленные чиновники. На прошлой неделе заместитель председателя правительства Марат Хуснуллин заявил, что в 2027 году из-за высоких ставок может резко сократиться объём ввода нового жилья.</w:t>
        </w:r>
        <w:r w:rsidR="001A0FA8">
          <w:rPr>
            <w:webHidden/>
          </w:rPr>
          <w:tab/>
        </w:r>
        <w:r w:rsidR="001A0FA8">
          <w:rPr>
            <w:webHidden/>
          </w:rPr>
          <w:fldChar w:fldCharType="begin"/>
        </w:r>
        <w:r w:rsidR="001A0FA8">
          <w:rPr>
            <w:webHidden/>
          </w:rPr>
          <w:instrText xml:space="preserve"> PAGEREF _Toc200953051 \h </w:instrText>
        </w:r>
        <w:r w:rsidR="001A0FA8">
          <w:rPr>
            <w:webHidden/>
          </w:rPr>
        </w:r>
        <w:r w:rsidR="001A0FA8">
          <w:rPr>
            <w:webHidden/>
          </w:rPr>
          <w:fldChar w:fldCharType="separate"/>
        </w:r>
        <w:r w:rsidR="00AA0533">
          <w:rPr>
            <w:webHidden/>
          </w:rPr>
          <w:t>113</w:t>
        </w:r>
        <w:r w:rsidR="001A0FA8">
          <w:rPr>
            <w:webHidden/>
          </w:rPr>
          <w:fldChar w:fldCharType="end"/>
        </w:r>
      </w:hyperlink>
    </w:p>
    <w:p w14:paraId="4878DB10" w14:textId="45204288" w:rsidR="001A0FA8" w:rsidRDefault="006A77F7">
      <w:pPr>
        <w:pStyle w:val="21"/>
        <w:tabs>
          <w:tab w:val="right" w:leader="dot" w:pos="9061"/>
        </w:tabs>
        <w:rPr>
          <w:rFonts w:ascii="Calibri" w:hAnsi="Calibri"/>
          <w:noProof/>
          <w:kern w:val="2"/>
        </w:rPr>
      </w:pPr>
      <w:hyperlink w:anchor="_Toc200953052" w:history="1">
        <w:r w:rsidR="001A0FA8" w:rsidRPr="00A757FC">
          <w:rPr>
            <w:rStyle w:val="a3"/>
            <w:noProof/>
          </w:rPr>
          <w:t>Финверсия, 12.06.2025, Неопределённость – главное слово инвестора</w:t>
        </w:r>
        <w:r w:rsidR="001A0FA8">
          <w:rPr>
            <w:noProof/>
            <w:webHidden/>
          </w:rPr>
          <w:tab/>
        </w:r>
        <w:r w:rsidR="001A0FA8">
          <w:rPr>
            <w:noProof/>
            <w:webHidden/>
          </w:rPr>
          <w:fldChar w:fldCharType="begin"/>
        </w:r>
        <w:r w:rsidR="001A0FA8">
          <w:rPr>
            <w:noProof/>
            <w:webHidden/>
          </w:rPr>
          <w:instrText xml:space="preserve"> PAGEREF _Toc200953052 \h </w:instrText>
        </w:r>
        <w:r w:rsidR="001A0FA8">
          <w:rPr>
            <w:noProof/>
            <w:webHidden/>
          </w:rPr>
        </w:r>
        <w:r w:rsidR="001A0FA8">
          <w:rPr>
            <w:noProof/>
            <w:webHidden/>
          </w:rPr>
          <w:fldChar w:fldCharType="separate"/>
        </w:r>
        <w:r w:rsidR="00AA0533">
          <w:rPr>
            <w:noProof/>
            <w:webHidden/>
          </w:rPr>
          <w:t>117</w:t>
        </w:r>
        <w:r w:rsidR="001A0FA8">
          <w:rPr>
            <w:noProof/>
            <w:webHidden/>
          </w:rPr>
          <w:fldChar w:fldCharType="end"/>
        </w:r>
      </w:hyperlink>
    </w:p>
    <w:p w14:paraId="5F78CFA0" w14:textId="386EB547" w:rsidR="001A0FA8" w:rsidRDefault="006A77F7">
      <w:pPr>
        <w:pStyle w:val="31"/>
        <w:rPr>
          <w:rFonts w:ascii="Calibri" w:hAnsi="Calibri"/>
          <w:kern w:val="2"/>
        </w:rPr>
      </w:pPr>
      <w:hyperlink w:anchor="_Toc200953053" w:history="1">
        <w:r w:rsidR="001A0FA8" w:rsidRPr="00A757FC">
          <w:rPr>
            <w:rStyle w:val="a3"/>
          </w:rPr>
          <w:t>Эксперты 13-й конференции «Портфельные инвестиции для частных лиц», состоявшейся 7-8 июня, сошлись во мнении, что мировая экономика вступила в эру повышенной неопределённости, которая будет характеризоваться повышенной инфляцией, высокими ключевыми ставками, а также высоким уровнем государственных долгов.</w:t>
        </w:r>
        <w:r w:rsidR="001A0FA8">
          <w:rPr>
            <w:webHidden/>
          </w:rPr>
          <w:tab/>
        </w:r>
        <w:r w:rsidR="001A0FA8">
          <w:rPr>
            <w:webHidden/>
          </w:rPr>
          <w:fldChar w:fldCharType="begin"/>
        </w:r>
        <w:r w:rsidR="001A0FA8">
          <w:rPr>
            <w:webHidden/>
          </w:rPr>
          <w:instrText xml:space="preserve"> PAGEREF _Toc200953053 \h </w:instrText>
        </w:r>
        <w:r w:rsidR="001A0FA8">
          <w:rPr>
            <w:webHidden/>
          </w:rPr>
        </w:r>
        <w:r w:rsidR="001A0FA8">
          <w:rPr>
            <w:webHidden/>
          </w:rPr>
          <w:fldChar w:fldCharType="separate"/>
        </w:r>
        <w:r w:rsidR="00AA0533">
          <w:rPr>
            <w:webHidden/>
          </w:rPr>
          <w:t>117</w:t>
        </w:r>
        <w:r w:rsidR="001A0FA8">
          <w:rPr>
            <w:webHidden/>
          </w:rPr>
          <w:fldChar w:fldCharType="end"/>
        </w:r>
      </w:hyperlink>
    </w:p>
    <w:p w14:paraId="38C20CA9" w14:textId="03169D85" w:rsidR="001A0FA8" w:rsidRDefault="006A77F7">
      <w:pPr>
        <w:pStyle w:val="21"/>
        <w:tabs>
          <w:tab w:val="right" w:leader="dot" w:pos="9061"/>
        </w:tabs>
        <w:rPr>
          <w:rFonts w:ascii="Calibri" w:hAnsi="Calibri"/>
          <w:noProof/>
          <w:kern w:val="2"/>
        </w:rPr>
      </w:pPr>
      <w:hyperlink w:anchor="_Toc200953054" w:history="1">
        <w:r w:rsidR="001A0FA8" w:rsidRPr="00A757FC">
          <w:rPr>
            <w:rStyle w:val="a3"/>
            <w:noProof/>
          </w:rPr>
          <w:t>MoneyTimes.Ru, 16.06.2025, Их выбрали для эксперимента - вот кого затронет цифровой рубль раньше всех</w:t>
        </w:r>
        <w:r w:rsidR="001A0FA8">
          <w:rPr>
            <w:noProof/>
            <w:webHidden/>
          </w:rPr>
          <w:tab/>
        </w:r>
        <w:r w:rsidR="001A0FA8">
          <w:rPr>
            <w:noProof/>
            <w:webHidden/>
          </w:rPr>
          <w:fldChar w:fldCharType="begin"/>
        </w:r>
        <w:r w:rsidR="001A0FA8">
          <w:rPr>
            <w:noProof/>
            <w:webHidden/>
          </w:rPr>
          <w:instrText xml:space="preserve"> PAGEREF _Toc200953054 \h </w:instrText>
        </w:r>
        <w:r w:rsidR="001A0FA8">
          <w:rPr>
            <w:noProof/>
            <w:webHidden/>
          </w:rPr>
        </w:r>
        <w:r w:rsidR="001A0FA8">
          <w:rPr>
            <w:noProof/>
            <w:webHidden/>
          </w:rPr>
          <w:fldChar w:fldCharType="separate"/>
        </w:r>
        <w:r w:rsidR="00AA0533">
          <w:rPr>
            <w:noProof/>
            <w:webHidden/>
          </w:rPr>
          <w:t>122</w:t>
        </w:r>
        <w:r w:rsidR="001A0FA8">
          <w:rPr>
            <w:noProof/>
            <w:webHidden/>
          </w:rPr>
          <w:fldChar w:fldCharType="end"/>
        </w:r>
      </w:hyperlink>
    </w:p>
    <w:p w14:paraId="076C7994" w14:textId="0F95FF6C" w:rsidR="001A0FA8" w:rsidRDefault="006A77F7">
      <w:pPr>
        <w:pStyle w:val="31"/>
        <w:rPr>
          <w:rFonts w:ascii="Calibri" w:hAnsi="Calibri"/>
          <w:kern w:val="2"/>
        </w:rPr>
      </w:pPr>
      <w:hyperlink w:anchor="_Toc200953055" w:history="1">
        <w:r w:rsidR="001A0FA8" w:rsidRPr="00A757FC">
          <w:rPr>
            <w:rStyle w:val="a3"/>
          </w:rPr>
          <w:t>В России внедрение цифрового рубля будет происходить постепенно, рассказал экономист Михаил Делягин в интервью ИА DEITA. RU. По его словам, на начальном этапе цифровая валюта будет использоваться в ограниченных объемах и скорее как дополнительный механизм для определённых операций, нежели как полная замена традиционных денег.</w:t>
        </w:r>
        <w:r w:rsidR="001A0FA8">
          <w:rPr>
            <w:webHidden/>
          </w:rPr>
          <w:tab/>
        </w:r>
        <w:r w:rsidR="001A0FA8">
          <w:rPr>
            <w:webHidden/>
          </w:rPr>
          <w:fldChar w:fldCharType="begin"/>
        </w:r>
        <w:r w:rsidR="001A0FA8">
          <w:rPr>
            <w:webHidden/>
          </w:rPr>
          <w:instrText xml:space="preserve"> PAGEREF _Toc200953055 \h </w:instrText>
        </w:r>
        <w:r w:rsidR="001A0FA8">
          <w:rPr>
            <w:webHidden/>
          </w:rPr>
        </w:r>
        <w:r w:rsidR="001A0FA8">
          <w:rPr>
            <w:webHidden/>
          </w:rPr>
          <w:fldChar w:fldCharType="separate"/>
        </w:r>
        <w:r w:rsidR="00AA0533">
          <w:rPr>
            <w:webHidden/>
          </w:rPr>
          <w:t>122</w:t>
        </w:r>
        <w:r w:rsidR="001A0FA8">
          <w:rPr>
            <w:webHidden/>
          </w:rPr>
          <w:fldChar w:fldCharType="end"/>
        </w:r>
      </w:hyperlink>
    </w:p>
    <w:p w14:paraId="6780CF7F" w14:textId="7C9BA1DC" w:rsidR="001A0FA8" w:rsidRDefault="006A77F7">
      <w:pPr>
        <w:pStyle w:val="21"/>
        <w:tabs>
          <w:tab w:val="right" w:leader="dot" w:pos="9061"/>
        </w:tabs>
        <w:rPr>
          <w:rFonts w:ascii="Calibri" w:hAnsi="Calibri"/>
          <w:noProof/>
          <w:kern w:val="2"/>
        </w:rPr>
      </w:pPr>
      <w:hyperlink w:anchor="_Toc200953056" w:history="1">
        <w:r w:rsidR="001A0FA8" w:rsidRPr="00A757FC">
          <w:rPr>
            <w:rStyle w:val="a3"/>
            <w:noProof/>
          </w:rPr>
          <w:t>РИА Новости, 11.06.2025, Финрезультаты страховщиков в РФ за I квартал стали лучшими за пять лет - ВСС</w:t>
        </w:r>
        <w:r w:rsidR="001A0FA8">
          <w:rPr>
            <w:noProof/>
            <w:webHidden/>
          </w:rPr>
          <w:tab/>
        </w:r>
        <w:r w:rsidR="001A0FA8">
          <w:rPr>
            <w:noProof/>
            <w:webHidden/>
          </w:rPr>
          <w:fldChar w:fldCharType="begin"/>
        </w:r>
        <w:r w:rsidR="001A0FA8">
          <w:rPr>
            <w:noProof/>
            <w:webHidden/>
          </w:rPr>
          <w:instrText xml:space="preserve"> PAGEREF _Toc200953056 \h </w:instrText>
        </w:r>
        <w:r w:rsidR="001A0FA8">
          <w:rPr>
            <w:noProof/>
            <w:webHidden/>
          </w:rPr>
        </w:r>
        <w:r w:rsidR="001A0FA8">
          <w:rPr>
            <w:noProof/>
            <w:webHidden/>
          </w:rPr>
          <w:fldChar w:fldCharType="separate"/>
        </w:r>
        <w:r w:rsidR="00AA0533">
          <w:rPr>
            <w:noProof/>
            <w:webHidden/>
          </w:rPr>
          <w:t>123</w:t>
        </w:r>
        <w:r w:rsidR="001A0FA8">
          <w:rPr>
            <w:noProof/>
            <w:webHidden/>
          </w:rPr>
          <w:fldChar w:fldCharType="end"/>
        </w:r>
      </w:hyperlink>
    </w:p>
    <w:p w14:paraId="53A525D5" w14:textId="26A65557" w:rsidR="001A0FA8" w:rsidRDefault="006A77F7">
      <w:pPr>
        <w:pStyle w:val="31"/>
        <w:rPr>
          <w:rFonts w:ascii="Calibri" w:hAnsi="Calibri"/>
          <w:kern w:val="2"/>
        </w:rPr>
      </w:pPr>
      <w:hyperlink w:anchor="_Toc200953057" w:history="1">
        <w:r w:rsidR="001A0FA8" w:rsidRPr="00A757FC">
          <w:rPr>
            <w:rStyle w:val="a3"/>
          </w:rPr>
          <w:t>Российские страховые компании в первом квартале 2025 года показали лучшие финансовые результаты за последние пять лет, говорится в сообщении Всероссийского союза страховщиков (ВСС).</w:t>
        </w:r>
        <w:r w:rsidR="001A0FA8">
          <w:rPr>
            <w:webHidden/>
          </w:rPr>
          <w:tab/>
        </w:r>
        <w:r w:rsidR="001A0FA8">
          <w:rPr>
            <w:webHidden/>
          </w:rPr>
          <w:fldChar w:fldCharType="begin"/>
        </w:r>
        <w:r w:rsidR="001A0FA8">
          <w:rPr>
            <w:webHidden/>
          </w:rPr>
          <w:instrText xml:space="preserve"> PAGEREF _Toc200953057 \h </w:instrText>
        </w:r>
        <w:r w:rsidR="001A0FA8">
          <w:rPr>
            <w:webHidden/>
          </w:rPr>
        </w:r>
        <w:r w:rsidR="001A0FA8">
          <w:rPr>
            <w:webHidden/>
          </w:rPr>
          <w:fldChar w:fldCharType="separate"/>
        </w:r>
        <w:r w:rsidR="00AA0533">
          <w:rPr>
            <w:webHidden/>
          </w:rPr>
          <w:t>123</w:t>
        </w:r>
        <w:r w:rsidR="001A0FA8">
          <w:rPr>
            <w:webHidden/>
          </w:rPr>
          <w:fldChar w:fldCharType="end"/>
        </w:r>
      </w:hyperlink>
    </w:p>
    <w:p w14:paraId="01A94F66" w14:textId="57EDC4FD" w:rsidR="001A0FA8" w:rsidRDefault="006A77F7">
      <w:pPr>
        <w:pStyle w:val="12"/>
        <w:tabs>
          <w:tab w:val="right" w:leader="dot" w:pos="9061"/>
        </w:tabs>
        <w:rPr>
          <w:rFonts w:ascii="Calibri" w:hAnsi="Calibri"/>
          <w:b w:val="0"/>
          <w:noProof/>
          <w:kern w:val="2"/>
          <w:sz w:val="24"/>
        </w:rPr>
      </w:pPr>
      <w:hyperlink w:anchor="_Toc200953058" w:history="1">
        <w:r w:rsidR="001A0FA8" w:rsidRPr="00A757FC">
          <w:rPr>
            <w:rStyle w:val="a3"/>
            <w:noProof/>
          </w:rPr>
          <w:t>НОВОСТИ ЗАРУБЕЖНЫХ ПЕНСИОННЫХ СИСТЕМ</w:t>
        </w:r>
        <w:r w:rsidR="001A0FA8">
          <w:rPr>
            <w:noProof/>
            <w:webHidden/>
          </w:rPr>
          <w:tab/>
        </w:r>
        <w:r w:rsidR="001A0FA8">
          <w:rPr>
            <w:noProof/>
            <w:webHidden/>
          </w:rPr>
          <w:fldChar w:fldCharType="begin"/>
        </w:r>
        <w:r w:rsidR="001A0FA8">
          <w:rPr>
            <w:noProof/>
            <w:webHidden/>
          </w:rPr>
          <w:instrText xml:space="preserve"> PAGEREF _Toc200953058 \h </w:instrText>
        </w:r>
        <w:r w:rsidR="001A0FA8">
          <w:rPr>
            <w:noProof/>
            <w:webHidden/>
          </w:rPr>
        </w:r>
        <w:r w:rsidR="001A0FA8">
          <w:rPr>
            <w:noProof/>
            <w:webHidden/>
          </w:rPr>
          <w:fldChar w:fldCharType="separate"/>
        </w:r>
        <w:r w:rsidR="00AA0533">
          <w:rPr>
            <w:noProof/>
            <w:webHidden/>
          </w:rPr>
          <w:t>124</w:t>
        </w:r>
        <w:r w:rsidR="001A0FA8">
          <w:rPr>
            <w:noProof/>
            <w:webHidden/>
          </w:rPr>
          <w:fldChar w:fldCharType="end"/>
        </w:r>
      </w:hyperlink>
    </w:p>
    <w:p w14:paraId="5757A890" w14:textId="53BEA021" w:rsidR="001A0FA8" w:rsidRDefault="006A77F7">
      <w:pPr>
        <w:pStyle w:val="12"/>
        <w:tabs>
          <w:tab w:val="right" w:leader="dot" w:pos="9061"/>
        </w:tabs>
        <w:rPr>
          <w:rFonts w:ascii="Calibri" w:hAnsi="Calibri"/>
          <w:b w:val="0"/>
          <w:noProof/>
          <w:kern w:val="2"/>
          <w:sz w:val="24"/>
        </w:rPr>
      </w:pPr>
      <w:hyperlink w:anchor="_Toc200953059" w:history="1">
        <w:r w:rsidR="001A0FA8" w:rsidRPr="00A757FC">
          <w:rPr>
            <w:rStyle w:val="a3"/>
            <w:noProof/>
          </w:rPr>
          <w:t>Новости пенсионной отрасли стран ближнего зарубежья</w:t>
        </w:r>
        <w:r w:rsidR="001A0FA8">
          <w:rPr>
            <w:noProof/>
            <w:webHidden/>
          </w:rPr>
          <w:tab/>
        </w:r>
        <w:r w:rsidR="001A0FA8">
          <w:rPr>
            <w:noProof/>
            <w:webHidden/>
          </w:rPr>
          <w:fldChar w:fldCharType="begin"/>
        </w:r>
        <w:r w:rsidR="001A0FA8">
          <w:rPr>
            <w:noProof/>
            <w:webHidden/>
          </w:rPr>
          <w:instrText xml:space="preserve"> PAGEREF _Toc200953059 \h </w:instrText>
        </w:r>
        <w:r w:rsidR="001A0FA8">
          <w:rPr>
            <w:noProof/>
            <w:webHidden/>
          </w:rPr>
        </w:r>
        <w:r w:rsidR="001A0FA8">
          <w:rPr>
            <w:noProof/>
            <w:webHidden/>
          </w:rPr>
          <w:fldChar w:fldCharType="separate"/>
        </w:r>
        <w:r w:rsidR="00AA0533">
          <w:rPr>
            <w:noProof/>
            <w:webHidden/>
          </w:rPr>
          <w:t>124</w:t>
        </w:r>
        <w:r w:rsidR="001A0FA8">
          <w:rPr>
            <w:noProof/>
            <w:webHidden/>
          </w:rPr>
          <w:fldChar w:fldCharType="end"/>
        </w:r>
      </w:hyperlink>
    </w:p>
    <w:p w14:paraId="58EA721B" w14:textId="73B8DCDB" w:rsidR="001A0FA8" w:rsidRDefault="006A77F7">
      <w:pPr>
        <w:pStyle w:val="21"/>
        <w:tabs>
          <w:tab w:val="right" w:leader="dot" w:pos="9061"/>
        </w:tabs>
        <w:rPr>
          <w:rFonts w:ascii="Calibri" w:hAnsi="Calibri"/>
          <w:noProof/>
          <w:kern w:val="2"/>
        </w:rPr>
      </w:pPr>
      <w:hyperlink w:anchor="_Toc200953060" w:history="1">
        <w:r w:rsidR="001A0FA8" w:rsidRPr="00A757FC">
          <w:rPr>
            <w:rStyle w:val="a3"/>
            <w:noProof/>
          </w:rPr>
          <w:t>Sputnik Грузия, 11.06.2025, На сколько выросли пенсионные активы в Грузии – данные за май</w:t>
        </w:r>
        <w:r w:rsidR="001A0FA8">
          <w:rPr>
            <w:noProof/>
            <w:webHidden/>
          </w:rPr>
          <w:tab/>
        </w:r>
        <w:r w:rsidR="001A0FA8">
          <w:rPr>
            <w:noProof/>
            <w:webHidden/>
          </w:rPr>
          <w:fldChar w:fldCharType="begin"/>
        </w:r>
        <w:r w:rsidR="001A0FA8">
          <w:rPr>
            <w:noProof/>
            <w:webHidden/>
          </w:rPr>
          <w:instrText xml:space="preserve"> PAGEREF _Toc200953060 \h </w:instrText>
        </w:r>
        <w:r w:rsidR="001A0FA8">
          <w:rPr>
            <w:noProof/>
            <w:webHidden/>
          </w:rPr>
        </w:r>
        <w:r w:rsidR="001A0FA8">
          <w:rPr>
            <w:noProof/>
            <w:webHidden/>
          </w:rPr>
          <w:fldChar w:fldCharType="separate"/>
        </w:r>
        <w:r w:rsidR="00AA0533">
          <w:rPr>
            <w:noProof/>
            <w:webHidden/>
          </w:rPr>
          <w:t>124</w:t>
        </w:r>
        <w:r w:rsidR="001A0FA8">
          <w:rPr>
            <w:noProof/>
            <w:webHidden/>
          </w:rPr>
          <w:fldChar w:fldCharType="end"/>
        </w:r>
      </w:hyperlink>
    </w:p>
    <w:p w14:paraId="35285A4A" w14:textId="3EBC9DBF" w:rsidR="001A0FA8" w:rsidRDefault="006A77F7">
      <w:pPr>
        <w:pStyle w:val="31"/>
        <w:rPr>
          <w:rFonts w:ascii="Calibri" w:hAnsi="Calibri"/>
          <w:kern w:val="2"/>
        </w:rPr>
      </w:pPr>
      <w:hyperlink w:anchor="_Toc200953061" w:history="1">
        <w:r w:rsidR="001A0FA8" w:rsidRPr="00A757FC">
          <w:rPr>
            <w:rStyle w:val="a3"/>
          </w:rPr>
          <w:t>Стоимость пенсионных активов в Грузии по состоянию на 31 мая 2025 года составила 6,9 миллиарда лари, говорится в сообщении Пенсионного агентства.</w:t>
        </w:r>
        <w:r w:rsidR="001A0FA8">
          <w:rPr>
            <w:webHidden/>
          </w:rPr>
          <w:tab/>
        </w:r>
        <w:r w:rsidR="001A0FA8">
          <w:rPr>
            <w:webHidden/>
          </w:rPr>
          <w:fldChar w:fldCharType="begin"/>
        </w:r>
        <w:r w:rsidR="001A0FA8">
          <w:rPr>
            <w:webHidden/>
          </w:rPr>
          <w:instrText xml:space="preserve"> PAGEREF _Toc200953061 \h </w:instrText>
        </w:r>
        <w:r w:rsidR="001A0FA8">
          <w:rPr>
            <w:webHidden/>
          </w:rPr>
        </w:r>
        <w:r w:rsidR="001A0FA8">
          <w:rPr>
            <w:webHidden/>
          </w:rPr>
          <w:fldChar w:fldCharType="separate"/>
        </w:r>
        <w:r w:rsidR="00AA0533">
          <w:rPr>
            <w:webHidden/>
          </w:rPr>
          <w:t>124</w:t>
        </w:r>
        <w:r w:rsidR="001A0FA8">
          <w:rPr>
            <w:webHidden/>
          </w:rPr>
          <w:fldChar w:fldCharType="end"/>
        </w:r>
      </w:hyperlink>
    </w:p>
    <w:p w14:paraId="681C929C" w14:textId="47339033" w:rsidR="001A0FA8" w:rsidRDefault="006A77F7">
      <w:pPr>
        <w:pStyle w:val="21"/>
        <w:tabs>
          <w:tab w:val="right" w:leader="dot" w:pos="9061"/>
        </w:tabs>
        <w:rPr>
          <w:rFonts w:ascii="Calibri" w:hAnsi="Calibri"/>
          <w:noProof/>
          <w:kern w:val="2"/>
        </w:rPr>
      </w:pPr>
      <w:hyperlink w:anchor="_Toc200953062" w:history="1">
        <w:r w:rsidR="001A0FA8" w:rsidRPr="00A757FC">
          <w:rPr>
            <w:rStyle w:val="a3"/>
            <w:noProof/>
          </w:rPr>
          <w:t>Sputnik Грузия, 13.06.2025, За неуплату пенсионных взносов будут штрафовать – Пенсионный фонд Грузии</w:t>
        </w:r>
        <w:r w:rsidR="001A0FA8">
          <w:rPr>
            <w:noProof/>
            <w:webHidden/>
          </w:rPr>
          <w:tab/>
        </w:r>
        <w:r w:rsidR="001A0FA8">
          <w:rPr>
            <w:noProof/>
            <w:webHidden/>
          </w:rPr>
          <w:fldChar w:fldCharType="begin"/>
        </w:r>
        <w:r w:rsidR="001A0FA8">
          <w:rPr>
            <w:noProof/>
            <w:webHidden/>
          </w:rPr>
          <w:instrText xml:space="preserve"> PAGEREF _Toc200953062 \h </w:instrText>
        </w:r>
        <w:r w:rsidR="001A0FA8">
          <w:rPr>
            <w:noProof/>
            <w:webHidden/>
          </w:rPr>
        </w:r>
        <w:r w:rsidR="001A0FA8">
          <w:rPr>
            <w:noProof/>
            <w:webHidden/>
          </w:rPr>
          <w:fldChar w:fldCharType="separate"/>
        </w:r>
        <w:r w:rsidR="00AA0533">
          <w:rPr>
            <w:noProof/>
            <w:webHidden/>
          </w:rPr>
          <w:t>125</w:t>
        </w:r>
        <w:r w:rsidR="001A0FA8">
          <w:rPr>
            <w:noProof/>
            <w:webHidden/>
          </w:rPr>
          <w:fldChar w:fldCharType="end"/>
        </w:r>
      </w:hyperlink>
    </w:p>
    <w:p w14:paraId="2B3160AF" w14:textId="62917A66" w:rsidR="001A0FA8" w:rsidRDefault="006A77F7">
      <w:pPr>
        <w:pStyle w:val="31"/>
        <w:rPr>
          <w:rFonts w:ascii="Calibri" w:hAnsi="Calibri"/>
          <w:kern w:val="2"/>
        </w:rPr>
      </w:pPr>
      <w:hyperlink w:anchor="_Toc200953063" w:history="1">
        <w:r w:rsidR="001A0FA8" w:rsidRPr="00A757FC">
          <w:rPr>
            <w:rStyle w:val="a3"/>
          </w:rPr>
          <w:t>Работодатели Грузии обязаны уплатить пенсионные взносы, возникшие с 1 мая 2025 года, не позднее 24:00 часов в день истечения срока подачи налоговой декларации, иначе они понесут штрафные санкции, говорится в заявлении Пенсионного фонда Грузии.</w:t>
        </w:r>
        <w:r w:rsidR="001A0FA8">
          <w:rPr>
            <w:webHidden/>
          </w:rPr>
          <w:tab/>
        </w:r>
        <w:r w:rsidR="001A0FA8">
          <w:rPr>
            <w:webHidden/>
          </w:rPr>
          <w:fldChar w:fldCharType="begin"/>
        </w:r>
        <w:r w:rsidR="001A0FA8">
          <w:rPr>
            <w:webHidden/>
          </w:rPr>
          <w:instrText xml:space="preserve"> PAGEREF _Toc200953063 \h </w:instrText>
        </w:r>
        <w:r w:rsidR="001A0FA8">
          <w:rPr>
            <w:webHidden/>
          </w:rPr>
        </w:r>
        <w:r w:rsidR="001A0FA8">
          <w:rPr>
            <w:webHidden/>
          </w:rPr>
          <w:fldChar w:fldCharType="separate"/>
        </w:r>
        <w:r w:rsidR="00AA0533">
          <w:rPr>
            <w:webHidden/>
          </w:rPr>
          <w:t>125</w:t>
        </w:r>
        <w:r w:rsidR="001A0FA8">
          <w:rPr>
            <w:webHidden/>
          </w:rPr>
          <w:fldChar w:fldCharType="end"/>
        </w:r>
      </w:hyperlink>
    </w:p>
    <w:p w14:paraId="2056F6A3" w14:textId="76EE769F" w:rsidR="001A0FA8" w:rsidRDefault="006A77F7">
      <w:pPr>
        <w:pStyle w:val="21"/>
        <w:tabs>
          <w:tab w:val="right" w:leader="dot" w:pos="9061"/>
        </w:tabs>
        <w:rPr>
          <w:rFonts w:ascii="Calibri" w:hAnsi="Calibri"/>
          <w:noProof/>
          <w:kern w:val="2"/>
        </w:rPr>
      </w:pPr>
      <w:hyperlink w:anchor="_Toc200953064" w:history="1">
        <w:r w:rsidR="001A0FA8" w:rsidRPr="00A757FC">
          <w:rPr>
            <w:rStyle w:val="a3"/>
            <w:noProof/>
          </w:rPr>
          <w:t>Zakon.kz, 12.06.2025, Пенсия по заслугам: адекватные выплаты – основа комфортного пенсионного будущего</w:t>
        </w:r>
        <w:r w:rsidR="001A0FA8">
          <w:rPr>
            <w:noProof/>
            <w:webHidden/>
          </w:rPr>
          <w:tab/>
        </w:r>
        <w:r w:rsidR="001A0FA8">
          <w:rPr>
            <w:noProof/>
            <w:webHidden/>
          </w:rPr>
          <w:fldChar w:fldCharType="begin"/>
        </w:r>
        <w:r w:rsidR="001A0FA8">
          <w:rPr>
            <w:noProof/>
            <w:webHidden/>
          </w:rPr>
          <w:instrText xml:space="preserve"> PAGEREF _Toc200953064 \h </w:instrText>
        </w:r>
        <w:r w:rsidR="001A0FA8">
          <w:rPr>
            <w:noProof/>
            <w:webHidden/>
          </w:rPr>
        </w:r>
        <w:r w:rsidR="001A0FA8">
          <w:rPr>
            <w:noProof/>
            <w:webHidden/>
          </w:rPr>
          <w:fldChar w:fldCharType="separate"/>
        </w:r>
        <w:r w:rsidR="00AA0533">
          <w:rPr>
            <w:noProof/>
            <w:webHidden/>
          </w:rPr>
          <w:t>125</w:t>
        </w:r>
        <w:r w:rsidR="001A0FA8">
          <w:rPr>
            <w:noProof/>
            <w:webHidden/>
          </w:rPr>
          <w:fldChar w:fldCharType="end"/>
        </w:r>
      </w:hyperlink>
    </w:p>
    <w:p w14:paraId="4340959E" w14:textId="66C75EC8" w:rsidR="001A0FA8" w:rsidRDefault="006A77F7">
      <w:pPr>
        <w:pStyle w:val="31"/>
        <w:rPr>
          <w:rFonts w:ascii="Calibri" w:hAnsi="Calibri"/>
          <w:kern w:val="2"/>
        </w:rPr>
      </w:pPr>
      <w:hyperlink w:anchor="_Toc200953065" w:history="1">
        <w:r w:rsidR="001A0FA8" w:rsidRPr="00A757FC">
          <w:rPr>
            <w:rStyle w:val="a3"/>
          </w:rPr>
          <w:t>В общественных дискуссиях и исследованиях на тему пенсионного обеспечения все чаще поднимается тема адекватности пенсии. Попробуем разобраться, что стоит за этим понятием.</w:t>
        </w:r>
        <w:r w:rsidR="001A0FA8">
          <w:rPr>
            <w:webHidden/>
          </w:rPr>
          <w:tab/>
        </w:r>
        <w:r w:rsidR="001A0FA8">
          <w:rPr>
            <w:webHidden/>
          </w:rPr>
          <w:fldChar w:fldCharType="begin"/>
        </w:r>
        <w:r w:rsidR="001A0FA8">
          <w:rPr>
            <w:webHidden/>
          </w:rPr>
          <w:instrText xml:space="preserve"> PAGEREF _Toc200953065 \h </w:instrText>
        </w:r>
        <w:r w:rsidR="001A0FA8">
          <w:rPr>
            <w:webHidden/>
          </w:rPr>
        </w:r>
        <w:r w:rsidR="001A0FA8">
          <w:rPr>
            <w:webHidden/>
          </w:rPr>
          <w:fldChar w:fldCharType="separate"/>
        </w:r>
        <w:r w:rsidR="00AA0533">
          <w:rPr>
            <w:webHidden/>
          </w:rPr>
          <w:t>125</w:t>
        </w:r>
        <w:r w:rsidR="001A0FA8">
          <w:rPr>
            <w:webHidden/>
          </w:rPr>
          <w:fldChar w:fldCharType="end"/>
        </w:r>
      </w:hyperlink>
    </w:p>
    <w:p w14:paraId="1FB8B667" w14:textId="5BBA3B6F" w:rsidR="001A0FA8" w:rsidRDefault="006A77F7">
      <w:pPr>
        <w:pStyle w:val="21"/>
        <w:tabs>
          <w:tab w:val="right" w:leader="dot" w:pos="9061"/>
        </w:tabs>
        <w:rPr>
          <w:rFonts w:ascii="Calibri" w:hAnsi="Calibri"/>
          <w:noProof/>
          <w:kern w:val="2"/>
        </w:rPr>
      </w:pPr>
      <w:hyperlink w:anchor="_Toc200953066" w:history="1">
        <w:r w:rsidR="001A0FA8" w:rsidRPr="00A757FC">
          <w:rPr>
            <w:rStyle w:val="a3"/>
            <w:noProof/>
          </w:rPr>
          <w:t>Bank.kz, 11.06.2025, Депутат предложил использовать средства ЕНПФ для повышения доступности ипотеки</w:t>
        </w:r>
        <w:r w:rsidR="001A0FA8">
          <w:rPr>
            <w:noProof/>
            <w:webHidden/>
          </w:rPr>
          <w:tab/>
        </w:r>
        <w:r w:rsidR="001A0FA8">
          <w:rPr>
            <w:noProof/>
            <w:webHidden/>
          </w:rPr>
          <w:fldChar w:fldCharType="begin"/>
        </w:r>
        <w:r w:rsidR="001A0FA8">
          <w:rPr>
            <w:noProof/>
            <w:webHidden/>
          </w:rPr>
          <w:instrText xml:space="preserve"> PAGEREF _Toc200953066 \h </w:instrText>
        </w:r>
        <w:r w:rsidR="001A0FA8">
          <w:rPr>
            <w:noProof/>
            <w:webHidden/>
          </w:rPr>
        </w:r>
        <w:r w:rsidR="001A0FA8">
          <w:rPr>
            <w:noProof/>
            <w:webHidden/>
          </w:rPr>
          <w:fldChar w:fldCharType="separate"/>
        </w:r>
        <w:r w:rsidR="00AA0533">
          <w:rPr>
            <w:noProof/>
            <w:webHidden/>
          </w:rPr>
          <w:t>127</w:t>
        </w:r>
        <w:r w:rsidR="001A0FA8">
          <w:rPr>
            <w:noProof/>
            <w:webHidden/>
          </w:rPr>
          <w:fldChar w:fldCharType="end"/>
        </w:r>
      </w:hyperlink>
    </w:p>
    <w:p w14:paraId="0C3A4565" w14:textId="5F4B8128" w:rsidR="001A0FA8" w:rsidRDefault="006A77F7">
      <w:pPr>
        <w:pStyle w:val="31"/>
        <w:rPr>
          <w:rFonts w:ascii="Calibri" w:hAnsi="Calibri"/>
          <w:kern w:val="2"/>
        </w:rPr>
      </w:pPr>
      <w:hyperlink w:anchor="_Toc200953067" w:history="1">
        <w:r w:rsidR="001A0FA8" w:rsidRPr="00A757FC">
          <w:rPr>
            <w:rStyle w:val="a3"/>
          </w:rPr>
          <w:t>Парламентарий Ерболат Сатыбалдин выступил с инициативой направить средства Единого накопительного пенсионного фонда (ЕНПФ) на финансирование ипотечного кредитования. Соответствующий депутатский запрос он адресовал первому вице-премьеру Ермеку Кошербаеву.</w:t>
        </w:r>
        <w:r w:rsidR="001A0FA8">
          <w:rPr>
            <w:webHidden/>
          </w:rPr>
          <w:tab/>
        </w:r>
        <w:r w:rsidR="001A0FA8">
          <w:rPr>
            <w:webHidden/>
          </w:rPr>
          <w:fldChar w:fldCharType="begin"/>
        </w:r>
        <w:r w:rsidR="001A0FA8">
          <w:rPr>
            <w:webHidden/>
          </w:rPr>
          <w:instrText xml:space="preserve"> PAGEREF _Toc200953067 \h </w:instrText>
        </w:r>
        <w:r w:rsidR="001A0FA8">
          <w:rPr>
            <w:webHidden/>
          </w:rPr>
        </w:r>
        <w:r w:rsidR="001A0FA8">
          <w:rPr>
            <w:webHidden/>
          </w:rPr>
          <w:fldChar w:fldCharType="separate"/>
        </w:r>
        <w:r w:rsidR="00AA0533">
          <w:rPr>
            <w:webHidden/>
          </w:rPr>
          <w:t>127</w:t>
        </w:r>
        <w:r w:rsidR="001A0FA8">
          <w:rPr>
            <w:webHidden/>
          </w:rPr>
          <w:fldChar w:fldCharType="end"/>
        </w:r>
      </w:hyperlink>
    </w:p>
    <w:p w14:paraId="3284DB1B" w14:textId="10DB7D65" w:rsidR="001A0FA8" w:rsidRDefault="006A77F7">
      <w:pPr>
        <w:pStyle w:val="21"/>
        <w:tabs>
          <w:tab w:val="right" w:leader="dot" w:pos="9061"/>
        </w:tabs>
        <w:rPr>
          <w:rFonts w:ascii="Calibri" w:hAnsi="Calibri"/>
          <w:noProof/>
          <w:kern w:val="2"/>
        </w:rPr>
      </w:pPr>
      <w:hyperlink w:anchor="_Toc200953068" w:history="1">
        <w:r w:rsidR="001A0FA8" w:rsidRPr="00A757FC">
          <w:rPr>
            <w:rStyle w:val="a3"/>
            <w:noProof/>
          </w:rPr>
          <w:t>Tazabek.KG, 12.06.2025, Совокупная прибыль НПФ составила 2,49 млн сомов, - Финнадзор</w:t>
        </w:r>
        <w:r w:rsidR="001A0FA8">
          <w:rPr>
            <w:noProof/>
            <w:webHidden/>
          </w:rPr>
          <w:tab/>
        </w:r>
        <w:r w:rsidR="001A0FA8">
          <w:rPr>
            <w:noProof/>
            <w:webHidden/>
          </w:rPr>
          <w:fldChar w:fldCharType="begin"/>
        </w:r>
        <w:r w:rsidR="001A0FA8">
          <w:rPr>
            <w:noProof/>
            <w:webHidden/>
          </w:rPr>
          <w:instrText xml:space="preserve"> PAGEREF _Toc200953068 \h </w:instrText>
        </w:r>
        <w:r w:rsidR="001A0FA8">
          <w:rPr>
            <w:noProof/>
            <w:webHidden/>
          </w:rPr>
        </w:r>
        <w:r w:rsidR="001A0FA8">
          <w:rPr>
            <w:noProof/>
            <w:webHidden/>
          </w:rPr>
          <w:fldChar w:fldCharType="separate"/>
        </w:r>
        <w:r w:rsidR="00AA0533">
          <w:rPr>
            <w:noProof/>
            <w:webHidden/>
          </w:rPr>
          <w:t>128</w:t>
        </w:r>
        <w:r w:rsidR="001A0FA8">
          <w:rPr>
            <w:noProof/>
            <w:webHidden/>
          </w:rPr>
          <w:fldChar w:fldCharType="end"/>
        </w:r>
      </w:hyperlink>
    </w:p>
    <w:p w14:paraId="2DD6631E" w14:textId="24357C65" w:rsidR="001A0FA8" w:rsidRDefault="006A77F7">
      <w:pPr>
        <w:pStyle w:val="31"/>
        <w:rPr>
          <w:rFonts w:ascii="Calibri" w:hAnsi="Calibri"/>
          <w:kern w:val="2"/>
        </w:rPr>
      </w:pPr>
      <w:hyperlink w:anchor="_Toc200953069" w:history="1">
        <w:r w:rsidR="001A0FA8" w:rsidRPr="00A757FC">
          <w:rPr>
            <w:rStyle w:val="a3"/>
          </w:rPr>
          <w:t>Совокупная прибыль НПФ составила 2,49 млн сомов. Об этом говорится в итогах деятельности накопительных пенсионных фондов за 2024 год по данным Финнадзора.</w:t>
        </w:r>
        <w:r w:rsidR="001A0FA8">
          <w:rPr>
            <w:webHidden/>
          </w:rPr>
          <w:tab/>
        </w:r>
        <w:r w:rsidR="001A0FA8">
          <w:rPr>
            <w:webHidden/>
          </w:rPr>
          <w:fldChar w:fldCharType="begin"/>
        </w:r>
        <w:r w:rsidR="001A0FA8">
          <w:rPr>
            <w:webHidden/>
          </w:rPr>
          <w:instrText xml:space="preserve"> PAGEREF _Toc200953069 \h </w:instrText>
        </w:r>
        <w:r w:rsidR="001A0FA8">
          <w:rPr>
            <w:webHidden/>
          </w:rPr>
        </w:r>
        <w:r w:rsidR="001A0FA8">
          <w:rPr>
            <w:webHidden/>
          </w:rPr>
          <w:fldChar w:fldCharType="separate"/>
        </w:r>
        <w:r w:rsidR="00AA0533">
          <w:rPr>
            <w:webHidden/>
          </w:rPr>
          <w:t>128</w:t>
        </w:r>
        <w:r w:rsidR="001A0FA8">
          <w:rPr>
            <w:webHidden/>
          </w:rPr>
          <w:fldChar w:fldCharType="end"/>
        </w:r>
      </w:hyperlink>
    </w:p>
    <w:p w14:paraId="14A5343E" w14:textId="058C9124" w:rsidR="001A0FA8" w:rsidRDefault="006A77F7">
      <w:pPr>
        <w:pStyle w:val="21"/>
        <w:tabs>
          <w:tab w:val="right" w:leader="dot" w:pos="9061"/>
        </w:tabs>
        <w:rPr>
          <w:rFonts w:ascii="Calibri" w:hAnsi="Calibri"/>
          <w:noProof/>
          <w:kern w:val="2"/>
        </w:rPr>
      </w:pPr>
      <w:hyperlink w:anchor="_Toc200953070" w:history="1">
        <w:r w:rsidR="001A0FA8" w:rsidRPr="00A757FC">
          <w:rPr>
            <w:rStyle w:val="a3"/>
            <w:noProof/>
          </w:rPr>
          <w:t>Tazabek.KG, 12.06.2025, Инвестиции накопительных пенсионных фондов увеличились более чем в 9 раз</w:t>
        </w:r>
        <w:r w:rsidR="001A0FA8">
          <w:rPr>
            <w:noProof/>
            <w:webHidden/>
          </w:rPr>
          <w:tab/>
        </w:r>
        <w:r w:rsidR="001A0FA8">
          <w:rPr>
            <w:noProof/>
            <w:webHidden/>
          </w:rPr>
          <w:fldChar w:fldCharType="begin"/>
        </w:r>
        <w:r w:rsidR="001A0FA8">
          <w:rPr>
            <w:noProof/>
            <w:webHidden/>
          </w:rPr>
          <w:instrText xml:space="preserve"> PAGEREF _Toc200953070 \h </w:instrText>
        </w:r>
        <w:r w:rsidR="001A0FA8">
          <w:rPr>
            <w:noProof/>
            <w:webHidden/>
          </w:rPr>
        </w:r>
        <w:r w:rsidR="001A0FA8">
          <w:rPr>
            <w:noProof/>
            <w:webHidden/>
          </w:rPr>
          <w:fldChar w:fldCharType="separate"/>
        </w:r>
        <w:r w:rsidR="00AA0533">
          <w:rPr>
            <w:noProof/>
            <w:webHidden/>
          </w:rPr>
          <w:t>129</w:t>
        </w:r>
        <w:r w:rsidR="001A0FA8">
          <w:rPr>
            <w:noProof/>
            <w:webHidden/>
          </w:rPr>
          <w:fldChar w:fldCharType="end"/>
        </w:r>
      </w:hyperlink>
    </w:p>
    <w:p w14:paraId="20D1E6CC" w14:textId="710EB17F" w:rsidR="001A0FA8" w:rsidRDefault="006A77F7">
      <w:pPr>
        <w:pStyle w:val="31"/>
        <w:rPr>
          <w:rFonts w:ascii="Calibri" w:hAnsi="Calibri"/>
          <w:kern w:val="2"/>
        </w:rPr>
      </w:pPr>
      <w:hyperlink w:anchor="_Toc200953071" w:history="1">
        <w:r w:rsidR="001A0FA8" w:rsidRPr="00A757FC">
          <w:rPr>
            <w:rStyle w:val="a3"/>
          </w:rPr>
          <w:t>Инвестиции накопительных пенсионных фондов увеличились более чем в 9 раз. Об этом говорится в итогах деятельности накопительных пенсионных фондов за 2024 год по данным Финнадзора.</w:t>
        </w:r>
        <w:r w:rsidR="001A0FA8">
          <w:rPr>
            <w:webHidden/>
          </w:rPr>
          <w:tab/>
        </w:r>
        <w:r w:rsidR="001A0FA8">
          <w:rPr>
            <w:webHidden/>
          </w:rPr>
          <w:fldChar w:fldCharType="begin"/>
        </w:r>
        <w:r w:rsidR="001A0FA8">
          <w:rPr>
            <w:webHidden/>
          </w:rPr>
          <w:instrText xml:space="preserve"> PAGEREF _Toc200953071 \h </w:instrText>
        </w:r>
        <w:r w:rsidR="001A0FA8">
          <w:rPr>
            <w:webHidden/>
          </w:rPr>
        </w:r>
        <w:r w:rsidR="001A0FA8">
          <w:rPr>
            <w:webHidden/>
          </w:rPr>
          <w:fldChar w:fldCharType="separate"/>
        </w:r>
        <w:r w:rsidR="00AA0533">
          <w:rPr>
            <w:webHidden/>
          </w:rPr>
          <w:t>129</w:t>
        </w:r>
        <w:r w:rsidR="001A0FA8">
          <w:rPr>
            <w:webHidden/>
          </w:rPr>
          <w:fldChar w:fldCharType="end"/>
        </w:r>
      </w:hyperlink>
    </w:p>
    <w:p w14:paraId="2F8FE365" w14:textId="632E3BD5" w:rsidR="001A0FA8" w:rsidRDefault="006A77F7">
      <w:pPr>
        <w:pStyle w:val="12"/>
        <w:tabs>
          <w:tab w:val="right" w:leader="dot" w:pos="9061"/>
        </w:tabs>
        <w:rPr>
          <w:rFonts w:ascii="Calibri" w:hAnsi="Calibri"/>
          <w:b w:val="0"/>
          <w:noProof/>
          <w:kern w:val="2"/>
          <w:sz w:val="24"/>
        </w:rPr>
      </w:pPr>
      <w:hyperlink w:anchor="_Toc200953072" w:history="1">
        <w:r w:rsidR="001A0FA8" w:rsidRPr="00A757FC">
          <w:rPr>
            <w:rStyle w:val="a3"/>
            <w:noProof/>
          </w:rPr>
          <w:t>Новости пенсионной отрасли стран дальнего зарубежья</w:t>
        </w:r>
        <w:r w:rsidR="001A0FA8">
          <w:rPr>
            <w:noProof/>
            <w:webHidden/>
          </w:rPr>
          <w:tab/>
        </w:r>
        <w:r w:rsidR="001A0FA8">
          <w:rPr>
            <w:noProof/>
            <w:webHidden/>
          </w:rPr>
          <w:fldChar w:fldCharType="begin"/>
        </w:r>
        <w:r w:rsidR="001A0FA8">
          <w:rPr>
            <w:noProof/>
            <w:webHidden/>
          </w:rPr>
          <w:instrText xml:space="preserve"> PAGEREF _Toc200953072 \h </w:instrText>
        </w:r>
        <w:r w:rsidR="001A0FA8">
          <w:rPr>
            <w:noProof/>
            <w:webHidden/>
          </w:rPr>
        </w:r>
        <w:r w:rsidR="001A0FA8">
          <w:rPr>
            <w:noProof/>
            <w:webHidden/>
          </w:rPr>
          <w:fldChar w:fldCharType="separate"/>
        </w:r>
        <w:r w:rsidR="00AA0533">
          <w:rPr>
            <w:noProof/>
            <w:webHidden/>
          </w:rPr>
          <w:t>129</w:t>
        </w:r>
        <w:r w:rsidR="001A0FA8">
          <w:rPr>
            <w:noProof/>
            <w:webHidden/>
          </w:rPr>
          <w:fldChar w:fldCharType="end"/>
        </w:r>
      </w:hyperlink>
    </w:p>
    <w:p w14:paraId="3E1377E0" w14:textId="29B38901" w:rsidR="001A0FA8" w:rsidRDefault="006A77F7">
      <w:pPr>
        <w:pStyle w:val="21"/>
        <w:tabs>
          <w:tab w:val="right" w:leader="dot" w:pos="9061"/>
        </w:tabs>
        <w:rPr>
          <w:rFonts w:ascii="Calibri" w:hAnsi="Calibri"/>
          <w:noProof/>
          <w:kern w:val="2"/>
        </w:rPr>
      </w:pPr>
      <w:hyperlink w:anchor="_Toc200953073" w:history="1">
        <w:r w:rsidR="001A0FA8" w:rsidRPr="00A757FC">
          <w:rPr>
            <w:rStyle w:val="a3"/>
            <w:noProof/>
          </w:rPr>
          <w:t>Telegraf.lv, 11.06.2025, МВФ критикует спорные решения Латвии</w:t>
        </w:r>
        <w:r w:rsidR="001A0FA8">
          <w:rPr>
            <w:noProof/>
            <w:webHidden/>
          </w:rPr>
          <w:tab/>
        </w:r>
        <w:r w:rsidR="001A0FA8">
          <w:rPr>
            <w:noProof/>
            <w:webHidden/>
          </w:rPr>
          <w:fldChar w:fldCharType="begin"/>
        </w:r>
        <w:r w:rsidR="001A0FA8">
          <w:rPr>
            <w:noProof/>
            <w:webHidden/>
          </w:rPr>
          <w:instrText xml:space="preserve"> PAGEREF _Toc200953073 \h </w:instrText>
        </w:r>
        <w:r w:rsidR="001A0FA8">
          <w:rPr>
            <w:noProof/>
            <w:webHidden/>
          </w:rPr>
        </w:r>
        <w:r w:rsidR="001A0FA8">
          <w:rPr>
            <w:noProof/>
            <w:webHidden/>
          </w:rPr>
          <w:fldChar w:fldCharType="separate"/>
        </w:r>
        <w:r w:rsidR="00AA0533">
          <w:rPr>
            <w:noProof/>
            <w:webHidden/>
          </w:rPr>
          <w:t>129</w:t>
        </w:r>
        <w:r w:rsidR="001A0FA8">
          <w:rPr>
            <w:noProof/>
            <w:webHidden/>
          </w:rPr>
          <w:fldChar w:fldCharType="end"/>
        </w:r>
      </w:hyperlink>
    </w:p>
    <w:p w14:paraId="0BEAB295" w14:textId="59C19D69" w:rsidR="001A0FA8" w:rsidRDefault="006A77F7">
      <w:pPr>
        <w:pStyle w:val="31"/>
        <w:rPr>
          <w:rFonts w:ascii="Calibri" w:hAnsi="Calibri"/>
          <w:kern w:val="2"/>
        </w:rPr>
      </w:pPr>
      <w:hyperlink w:anchor="_Toc200953074" w:history="1">
        <w:r w:rsidR="001A0FA8" w:rsidRPr="00A757FC">
          <w:rPr>
            <w:rStyle w:val="a3"/>
          </w:rPr>
          <w:t>Международный валютный фонд (МВФ) критически оценивает противоречивые решения последних лет, касающиеся введения дополнительного налога на банковскую прибыль и перенаправления части социальных взносов со второго пенсионного уровня на первый.</w:t>
        </w:r>
        <w:r w:rsidR="001A0FA8">
          <w:rPr>
            <w:webHidden/>
          </w:rPr>
          <w:tab/>
        </w:r>
        <w:r w:rsidR="001A0FA8">
          <w:rPr>
            <w:webHidden/>
          </w:rPr>
          <w:fldChar w:fldCharType="begin"/>
        </w:r>
        <w:r w:rsidR="001A0FA8">
          <w:rPr>
            <w:webHidden/>
          </w:rPr>
          <w:instrText xml:space="preserve"> PAGEREF _Toc200953074 \h </w:instrText>
        </w:r>
        <w:r w:rsidR="001A0FA8">
          <w:rPr>
            <w:webHidden/>
          </w:rPr>
        </w:r>
        <w:r w:rsidR="001A0FA8">
          <w:rPr>
            <w:webHidden/>
          </w:rPr>
          <w:fldChar w:fldCharType="separate"/>
        </w:r>
        <w:r w:rsidR="00AA0533">
          <w:rPr>
            <w:webHidden/>
          </w:rPr>
          <w:t>129</w:t>
        </w:r>
        <w:r w:rsidR="001A0FA8">
          <w:rPr>
            <w:webHidden/>
          </w:rPr>
          <w:fldChar w:fldCharType="end"/>
        </w:r>
      </w:hyperlink>
    </w:p>
    <w:p w14:paraId="45D1A850" w14:textId="43D8CA98" w:rsidR="001A0FA8" w:rsidRDefault="006A77F7">
      <w:pPr>
        <w:pStyle w:val="21"/>
        <w:tabs>
          <w:tab w:val="right" w:leader="dot" w:pos="9061"/>
        </w:tabs>
        <w:rPr>
          <w:rFonts w:ascii="Calibri" w:hAnsi="Calibri"/>
          <w:noProof/>
          <w:kern w:val="2"/>
        </w:rPr>
      </w:pPr>
      <w:hyperlink w:anchor="_Toc200953075" w:history="1">
        <w:r w:rsidR="001A0FA8" w:rsidRPr="00A757FC">
          <w:rPr>
            <w:rStyle w:val="a3"/>
            <w:noProof/>
          </w:rPr>
          <w:t>MadeinVilnius.lt, 11.06.2025, Пенсионные надбавки: могут выплачиваться до 355 евро в месяц</w:t>
        </w:r>
        <w:r w:rsidR="001A0FA8">
          <w:rPr>
            <w:noProof/>
            <w:webHidden/>
          </w:rPr>
          <w:tab/>
        </w:r>
        <w:r w:rsidR="001A0FA8">
          <w:rPr>
            <w:noProof/>
            <w:webHidden/>
          </w:rPr>
          <w:fldChar w:fldCharType="begin"/>
        </w:r>
        <w:r w:rsidR="001A0FA8">
          <w:rPr>
            <w:noProof/>
            <w:webHidden/>
          </w:rPr>
          <w:instrText xml:space="preserve"> PAGEREF _Toc200953075 \h </w:instrText>
        </w:r>
        <w:r w:rsidR="001A0FA8">
          <w:rPr>
            <w:noProof/>
            <w:webHidden/>
          </w:rPr>
        </w:r>
        <w:r w:rsidR="001A0FA8">
          <w:rPr>
            <w:noProof/>
            <w:webHidden/>
          </w:rPr>
          <w:fldChar w:fldCharType="separate"/>
        </w:r>
        <w:r w:rsidR="00AA0533">
          <w:rPr>
            <w:noProof/>
            <w:webHidden/>
          </w:rPr>
          <w:t>130</w:t>
        </w:r>
        <w:r w:rsidR="001A0FA8">
          <w:rPr>
            <w:noProof/>
            <w:webHidden/>
          </w:rPr>
          <w:fldChar w:fldCharType="end"/>
        </w:r>
      </w:hyperlink>
    </w:p>
    <w:p w14:paraId="1732E905" w14:textId="46F4C281" w:rsidR="001A0FA8" w:rsidRDefault="006A77F7">
      <w:pPr>
        <w:pStyle w:val="31"/>
        <w:rPr>
          <w:rFonts w:ascii="Calibri" w:hAnsi="Calibri"/>
          <w:kern w:val="2"/>
        </w:rPr>
      </w:pPr>
      <w:hyperlink w:anchor="_Toc200953076" w:history="1">
        <w:r w:rsidR="001A0FA8" w:rsidRPr="00A757FC">
          <w:rPr>
            <w:rStyle w:val="a3"/>
          </w:rPr>
          <w:t>Жители пенсионного возраста могут получать не только обычную пенсию по старости. Некоторые из них также получают ежемесячные доплаты к пенсии — аннуитеты. Они относятся к тем, кто дополнительно накопил в пенсионных фондах второго уровня.</w:t>
        </w:r>
        <w:r w:rsidR="001A0FA8">
          <w:rPr>
            <w:webHidden/>
          </w:rPr>
          <w:tab/>
        </w:r>
        <w:r w:rsidR="001A0FA8">
          <w:rPr>
            <w:webHidden/>
          </w:rPr>
          <w:fldChar w:fldCharType="begin"/>
        </w:r>
        <w:r w:rsidR="001A0FA8">
          <w:rPr>
            <w:webHidden/>
          </w:rPr>
          <w:instrText xml:space="preserve"> PAGEREF _Toc200953076 \h </w:instrText>
        </w:r>
        <w:r w:rsidR="001A0FA8">
          <w:rPr>
            <w:webHidden/>
          </w:rPr>
        </w:r>
        <w:r w:rsidR="001A0FA8">
          <w:rPr>
            <w:webHidden/>
          </w:rPr>
          <w:fldChar w:fldCharType="separate"/>
        </w:r>
        <w:r w:rsidR="00AA0533">
          <w:rPr>
            <w:webHidden/>
          </w:rPr>
          <w:t>130</w:t>
        </w:r>
        <w:r w:rsidR="001A0FA8">
          <w:rPr>
            <w:webHidden/>
          </w:rPr>
          <w:fldChar w:fldCharType="end"/>
        </w:r>
      </w:hyperlink>
    </w:p>
    <w:p w14:paraId="17222422" w14:textId="6388D945" w:rsidR="001A0FA8" w:rsidRDefault="006A77F7">
      <w:pPr>
        <w:pStyle w:val="21"/>
        <w:tabs>
          <w:tab w:val="right" w:leader="dot" w:pos="9061"/>
        </w:tabs>
        <w:rPr>
          <w:rFonts w:ascii="Calibri" w:hAnsi="Calibri"/>
          <w:noProof/>
          <w:kern w:val="2"/>
        </w:rPr>
      </w:pPr>
      <w:hyperlink w:anchor="_Toc200953077" w:history="1">
        <w:r w:rsidR="001A0FA8" w:rsidRPr="00A757FC">
          <w:rPr>
            <w:rStyle w:val="a3"/>
            <w:noProof/>
          </w:rPr>
          <w:t>Пенсия.pro, 11.06.2025, Японские пенсионные фонды вводят новые специальные должности из-за политики Трампа</w:t>
        </w:r>
        <w:r w:rsidR="001A0FA8">
          <w:rPr>
            <w:noProof/>
            <w:webHidden/>
          </w:rPr>
          <w:tab/>
        </w:r>
        <w:r w:rsidR="001A0FA8">
          <w:rPr>
            <w:noProof/>
            <w:webHidden/>
          </w:rPr>
          <w:fldChar w:fldCharType="begin"/>
        </w:r>
        <w:r w:rsidR="001A0FA8">
          <w:rPr>
            <w:noProof/>
            <w:webHidden/>
          </w:rPr>
          <w:instrText xml:space="preserve"> PAGEREF _Toc200953077 \h </w:instrText>
        </w:r>
        <w:r w:rsidR="001A0FA8">
          <w:rPr>
            <w:noProof/>
            <w:webHidden/>
          </w:rPr>
        </w:r>
        <w:r w:rsidR="001A0FA8">
          <w:rPr>
            <w:noProof/>
            <w:webHidden/>
          </w:rPr>
          <w:fldChar w:fldCharType="separate"/>
        </w:r>
        <w:r w:rsidR="00AA0533">
          <w:rPr>
            <w:noProof/>
            <w:webHidden/>
          </w:rPr>
          <w:t>132</w:t>
        </w:r>
        <w:r w:rsidR="001A0FA8">
          <w:rPr>
            <w:noProof/>
            <w:webHidden/>
          </w:rPr>
          <w:fldChar w:fldCharType="end"/>
        </w:r>
      </w:hyperlink>
    </w:p>
    <w:p w14:paraId="13D0F27D" w14:textId="7A381D61" w:rsidR="001A0FA8" w:rsidRDefault="006A77F7">
      <w:pPr>
        <w:pStyle w:val="31"/>
        <w:rPr>
          <w:rFonts w:ascii="Calibri" w:hAnsi="Calibri"/>
          <w:kern w:val="2"/>
        </w:rPr>
      </w:pPr>
      <w:hyperlink w:anchor="_Toc200953078" w:history="1">
        <w:r w:rsidR="001A0FA8" w:rsidRPr="00A757FC">
          <w:rPr>
            <w:rStyle w:val="a3"/>
          </w:rPr>
          <w:t>Японские пенсионные фонды стали вводить должности директоров по инвестициям, причем ранее таких специалистов в штате не было, пишет Bloomberg. Фонды стремятся повысить прибыль на нестабильном рынке. В этом смысле японцы сильно отстали: американские и европейские пенсионные фонды ввели должности главных по инвестициям еще в 1990-е годы.</w:t>
        </w:r>
        <w:r w:rsidR="001A0FA8">
          <w:rPr>
            <w:webHidden/>
          </w:rPr>
          <w:tab/>
        </w:r>
        <w:r w:rsidR="001A0FA8">
          <w:rPr>
            <w:webHidden/>
          </w:rPr>
          <w:fldChar w:fldCharType="begin"/>
        </w:r>
        <w:r w:rsidR="001A0FA8">
          <w:rPr>
            <w:webHidden/>
          </w:rPr>
          <w:instrText xml:space="preserve"> PAGEREF _Toc200953078 \h </w:instrText>
        </w:r>
        <w:r w:rsidR="001A0FA8">
          <w:rPr>
            <w:webHidden/>
          </w:rPr>
        </w:r>
        <w:r w:rsidR="001A0FA8">
          <w:rPr>
            <w:webHidden/>
          </w:rPr>
          <w:fldChar w:fldCharType="separate"/>
        </w:r>
        <w:r w:rsidR="00AA0533">
          <w:rPr>
            <w:webHidden/>
          </w:rPr>
          <w:t>132</w:t>
        </w:r>
        <w:r w:rsidR="001A0FA8">
          <w:rPr>
            <w:webHidden/>
          </w:rPr>
          <w:fldChar w:fldCharType="end"/>
        </w:r>
      </w:hyperlink>
    </w:p>
    <w:p w14:paraId="51F3597C" w14:textId="1125C837" w:rsidR="001A0FA8" w:rsidRDefault="006A77F7">
      <w:pPr>
        <w:pStyle w:val="21"/>
        <w:tabs>
          <w:tab w:val="right" w:leader="dot" w:pos="9061"/>
        </w:tabs>
        <w:rPr>
          <w:rFonts w:ascii="Calibri" w:hAnsi="Calibri"/>
          <w:noProof/>
          <w:kern w:val="2"/>
        </w:rPr>
      </w:pPr>
      <w:hyperlink w:anchor="_Toc200953079" w:history="1">
        <w:r w:rsidR="001A0FA8" w:rsidRPr="00A757FC">
          <w:rPr>
            <w:rStyle w:val="a3"/>
            <w:noProof/>
          </w:rPr>
          <w:t>Investing.com, 12.06.2025, Пенсионный фонд Норвегии взял TD Bank под наблюдение из-за риска финансовых преступлений</w:t>
        </w:r>
        <w:r w:rsidR="001A0FA8">
          <w:rPr>
            <w:noProof/>
            <w:webHidden/>
          </w:rPr>
          <w:tab/>
        </w:r>
        <w:r w:rsidR="001A0FA8">
          <w:rPr>
            <w:noProof/>
            <w:webHidden/>
          </w:rPr>
          <w:fldChar w:fldCharType="begin"/>
        </w:r>
        <w:r w:rsidR="001A0FA8">
          <w:rPr>
            <w:noProof/>
            <w:webHidden/>
          </w:rPr>
          <w:instrText xml:space="preserve"> PAGEREF _Toc200953079 \h </w:instrText>
        </w:r>
        <w:r w:rsidR="001A0FA8">
          <w:rPr>
            <w:noProof/>
            <w:webHidden/>
          </w:rPr>
        </w:r>
        <w:r w:rsidR="001A0FA8">
          <w:rPr>
            <w:noProof/>
            <w:webHidden/>
          </w:rPr>
          <w:fldChar w:fldCharType="separate"/>
        </w:r>
        <w:r w:rsidR="00AA0533">
          <w:rPr>
            <w:noProof/>
            <w:webHidden/>
          </w:rPr>
          <w:t>132</w:t>
        </w:r>
        <w:r w:rsidR="001A0FA8">
          <w:rPr>
            <w:noProof/>
            <w:webHidden/>
          </w:rPr>
          <w:fldChar w:fldCharType="end"/>
        </w:r>
      </w:hyperlink>
    </w:p>
    <w:p w14:paraId="7FBCCD19" w14:textId="20F18DC1" w:rsidR="001A0FA8" w:rsidRDefault="006A77F7">
      <w:pPr>
        <w:pStyle w:val="31"/>
        <w:rPr>
          <w:rFonts w:ascii="Calibri" w:hAnsi="Calibri"/>
          <w:kern w:val="2"/>
        </w:rPr>
      </w:pPr>
      <w:hyperlink w:anchor="_Toc200953080" w:history="1">
        <w:r w:rsidR="001A0FA8" w:rsidRPr="00A757FC">
          <w:rPr>
            <w:rStyle w:val="a3"/>
          </w:rPr>
          <w:t>Суверенный фонд благосостояния Норвегии поместил Toronto Dominion Bank (TSX:TD) под наблюдение на четыре года, ссылаясь на устойчивые риски, связанные с серьезными финансовыми преступлениями. Решение, обнародованное поздно вечером в среду, отражает рекомендацию независимого этического совета фонда и подчеркивает растущий контроль, с которым сталкиваются глобальные банковские учреждения.</w:t>
        </w:r>
        <w:r w:rsidR="001A0FA8">
          <w:rPr>
            <w:webHidden/>
          </w:rPr>
          <w:tab/>
        </w:r>
        <w:r w:rsidR="001A0FA8">
          <w:rPr>
            <w:webHidden/>
          </w:rPr>
          <w:fldChar w:fldCharType="begin"/>
        </w:r>
        <w:r w:rsidR="001A0FA8">
          <w:rPr>
            <w:webHidden/>
          </w:rPr>
          <w:instrText xml:space="preserve"> PAGEREF _Toc200953080 \h </w:instrText>
        </w:r>
        <w:r w:rsidR="001A0FA8">
          <w:rPr>
            <w:webHidden/>
          </w:rPr>
        </w:r>
        <w:r w:rsidR="001A0FA8">
          <w:rPr>
            <w:webHidden/>
          </w:rPr>
          <w:fldChar w:fldCharType="separate"/>
        </w:r>
        <w:r w:rsidR="00AA0533">
          <w:rPr>
            <w:webHidden/>
          </w:rPr>
          <w:t>132</w:t>
        </w:r>
        <w:r w:rsidR="001A0FA8">
          <w:rPr>
            <w:webHidden/>
          </w:rPr>
          <w:fldChar w:fldCharType="end"/>
        </w:r>
      </w:hyperlink>
    </w:p>
    <w:p w14:paraId="09153D3C" w14:textId="1142F4FD" w:rsidR="001A0FA8" w:rsidRDefault="006A77F7">
      <w:pPr>
        <w:pStyle w:val="21"/>
        <w:tabs>
          <w:tab w:val="right" w:leader="dot" w:pos="9061"/>
        </w:tabs>
        <w:rPr>
          <w:rFonts w:ascii="Calibri" w:hAnsi="Calibri"/>
          <w:noProof/>
          <w:kern w:val="2"/>
        </w:rPr>
      </w:pPr>
      <w:hyperlink w:anchor="_Toc200953081" w:history="1">
        <w:r w:rsidR="001A0FA8" w:rsidRPr="00A757FC">
          <w:rPr>
            <w:rStyle w:val="a3"/>
            <w:noProof/>
          </w:rPr>
          <w:t>Investing.com, 13.06.2025, Шведский пенсионный фонд AP7 внес Tesla в черный список из-за проблем с профсоюзами</w:t>
        </w:r>
        <w:r w:rsidR="001A0FA8">
          <w:rPr>
            <w:noProof/>
            <w:webHidden/>
          </w:rPr>
          <w:tab/>
        </w:r>
        <w:r w:rsidR="001A0FA8">
          <w:rPr>
            <w:noProof/>
            <w:webHidden/>
          </w:rPr>
          <w:fldChar w:fldCharType="begin"/>
        </w:r>
        <w:r w:rsidR="001A0FA8">
          <w:rPr>
            <w:noProof/>
            <w:webHidden/>
          </w:rPr>
          <w:instrText xml:space="preserve"> PAGEREF _Toc200953081 \h </w:instrText>
        </w:r>
        <w:r w:rsidR="001A0FA8">
          <w:rPr>
            <w:noProof/>
            <w:webHidden/>
          </w:rPr>
        </w:r>
        <w:r w:rsidR="001A0FA8">
          <w:rPr>
            <w:noProof/>
            <w:webHidden/>
          </w:rPr>
          <w:fldChar w:fldCharType="separate"/>
        </w:r>
        <w:r w:rsidR="00AA0533">
          <w:rPr>
            <w:noProof/>
            <w:webHidden/>
          </w:rPr>
          <w:t>133</w:t>
        </w:r>
        <w:r w:rsidR="001A0FA8">
          <w:rPr>
            <w:noProof/>
            <w:webHidden/>
          </w:rPr>
          <w:fldChar w:fldCharType="end"/>
        </w:r>
      </w:hyperlink>
    </w:p>
    <w:p w14:paraId="0EDAD1BC" w14:textId="0A792280" w:rsidR="001A0FA8" w:rsidRDefault="006A77F7">
      <w:pPr>
        <w:pStyle w:val="31"/>
        <w:rPr>
          <w:rFonts w:ascii="Calibri" w:hAnsi="Calibri"/>
          <w:kern w:val="2"/>
        </w:rPr>
      </w:pPr>
      <w:hyperlink w:anchor="_Toc200953082" w:history="1">
        <w:r w:rsidR="001A0FA8" w:rsidRPr="00A757FC">
          <w:rPr>
            <w:rStyle w:val="a3"/>
          </w:rPr>
          <w:t>Шведский пенсионный фонд AP7 продал все свои акции Tesla (NASDAQ:TSLA) из-за нарушений профсоюзных прав в Соединенных Штатах, объявил фонд в пятницу.</w:t>
        </w:r>
        <w:r w:rsidR="001A0FA8">
          <w:rPr>
            <w:webHidden/>
          </w:rPr>
          <w:tab/>
        </w:r>
        <w:r w:rsidR="001A0FA8">
          <w:rPr>
            <w:webHidden/>
          </w:rPr>
          <w:fldChar w:fldCharType="begin"/>
        </w:r>
        <w:r w:rsidR="001A0FA8">
          <w:rPr>
            <w:webHidden/>
          </w:rPr>
          <w:instrText xml:space="preserve"> PAGEREF _Toc200953082 \h </w:instrText>
        </w:r>
        <w:r w:rsidR="001A0FA8">
          <w:rPr>
            <w:webHidden/>
          </w:rPr>
        </w:r>
        <w:r w:rsidR="001A0FA8">
          <w:rPr>
            <w:webHidden/>
          </w:rPr>
          <w:fldChar w:fldCharType="separate"/>
        </w:r>
        <w:r w:rsidR="00AA0533">
          <w:rPr>
            <w:webHidden/>
          </w:rPr>
          <w:t>133</w:t>
        </w:r>
        <w:r w:rsidR="001A0FA8">
          <w:rPr>
            <w:webHidden/>
          </w:rPr>
          <w:fldChar w:fldCharType="end"/>
        </w:r>
      </w:hyperlink>
    </w:p>
    <w:p w14:paraId="7BACCFD7" w14:textId="34409011" w:rsidR="001A0FA8" w:rsidRDefault="006A77F7">
      <w:pPr>
        <w:pStyle w:val="21"/>
        <w:tabs>
          <w:tab w:val="right" w:leader="dot" w:pos="9061"/>
        </w:tabs>
        <w:rPr>
          <w:rFonts w:ascii="Calibri" w:hAnsi="Calibri"/>
          <w:noProof/>
          <w:kern w:val="2"/>
        </w:rPr>
      </w:pPr>
      <w:hyperlink w:anchor="_Toc200953083" w:history="1">
        <w:r w:rsidR="001A0FA8" w:rsidRPr="00A757FC">
          <w:rPr>
            <w:rStyle w:val="a3"/>
            <w:noProof/>
          </w:rPr>
          <w:t>ИА Красная весна, 13.06.2025, Во Франции партия власти предложила увеличить пенсионный возраст до 65 лет</w:t>
        </w:r>
        <w:r w:rsidR="001A0FA8">
          <w:rPr>
            <w:noProof/>
            <w:webHidden/>
          </w:rPr>
          <w:tab/>
        </w:r>
        <w:r w:rsidR="001A0FA8">
          <w:rPr>
            <w:noProof/>
            <w:webHidden/>
          </w:rPr>
          <w:fldChar w:fldCharType="begin"/>
        </w:r>
        <w:r w:rsidR="001A0FA8">
          <w:rPr>
            <w:noProof/>
            <w:webHidden/>
          </w:rPr>
          <w:instrText xml:space="preserve"> PAGEREF _Toc200953083 \h </w:instrText>
        </w:r>
        <w:r w:rsidR="001A0FA8">
          <w:rPr>
            <w:noProof/>
            <w:webHidden/>
          </w:rPr>
        </w:r>
        <w:r w:rsidR="001A0FA8">
          <w:rPr>
            <w:noProof/>
            <w:webHidden/>
          </w:rPr>
          <w:fldChar w:fldCharType="separate"/>
        </w:r>
        <w:r w:rsidR="00AA0533">
          <w:rPr>
            <w:noProof/>
            <w:webHidden/>
          </w:rPr>
          <w:t>134</w:t>
        </w:r>
        <w:r w:rsidR="001A0FA8">
          <w:rPr>
            <w:noProof/>
            <w:webHidden/>
          </w:rPr>
          <w:fldChar w:fldCharType="end"/>
        </w:r>
      </w:hyperlink>
    </w:p>
    <w:p w14:paraId="2FAE744D" w14:textId="565530F5" w:rsidR="001A0FA8" w:rsidRDefault="006A77F7">
      <w:pPr>
        <w:pStyle w:val="31"/>
        <w:rPr>
          <w:rFonts w:ascii="Calibri" w:hAnsi="Calibri"/>
          <w:kern w:val="2"/>
        </w:rPr>
      </w:pPr>
      <w:hyperlink w:anchor="_Toc200953084" w:history="1">
        <w:r w:rsidR="001A0FA8" w:rsidRPr="00A757FC">
          <w:rPr>
            <w:rStyle w:val="a3"/>
          </w:rPr>
          <w:t>Повышение пенсионного возраста до 65 лет стало единственным способом структурного сбалансирования пенсионной системы до 2070 года, заявил депутат Национального собрания Франции от пропрезидентские партии «Ренессанс» (Renaissance) Пьер Казенёв, 13 июня пишет французская газета Le Figaro.</w:t>
        </w:r>
        <w:r w:rsidR="001A0FA8">
          <w:rPr>
            <w:webHidden/>
          </w:rPr>
          <w:tab/>
        </w:r>
        <w:r w:rsidR="001A0FA8">
          <w:rPr>
            <w:webHidden/>
          </w:rPr>
          <w:fldChar w:fldCharType="begin"/>
        </w:r>
        <w:r w:rsidR="001A0FA8">
          <w:rPr>
            <w:webHidden/>
          </w:rPr>
          <w:instrText xml:space="preserve"> PAGEREF _Toc200953084 \h </w:instrText>
        </w:r>
        <w:r w:rsidR="001A0FA8">
          <w:rPr>
            <w:webHidden/>
          </w:rPr>
        </w:r>
        <w:r w:rsidR="001A0FA8">
          <w:rPr>
            <w:webHidden/>
          </w:rPr>
          <w:fldChar w:fldCharType="separate"/>
        </w:r>
        <w:r w:rsidR="00AA0533">
          <w:rPr>
            <w:webHidden/>
          </w:rPr>
          <w:t>134</w:t>
        </w:r>
        <w:r w:rsidR="001A0FA8">
          <w:rPr>
            <w:webHidden/>
          </w:rPr>
          <w:fldChar w:fldCharType="end"/>
        </w:r>
      </w:hyperlink>
    </w:p>
    <w:p w14:paraId="00CE3031" w14:textId="52B077ED" w:rsidR="00A0290C" w:rsidRPr="00EE7370" w:rsidRDefault="00D30850" w:rsidP="00310633">
      <w:pPr>
        <w:rPr>
          <w:b/>
          <w:caps/>
          <w:sz w:val="32"/>
        </w:rPr>
      </w:pPr>
      <w:r w:rsidRPr="00EE7370">
        <w:rPr>
          <w:caps/>
          <w:sz w:val="28"/>
        </w:rPr>
        <w:fldChar w:fldCharType="end"/>
      </w:r>
    </w:p>
    <w:p w14:paraId="011B853F" w14:textId="77777777" w:rsidR="00D1642B" w:rsidRPr="00EE7370" w:rsidRDefault="00D1642B" w:rsidP="00D1642B">
      <w:pPr>
        <w:pStyle w:val="251"/>
      </w:pPr>
      <w:bookmarkStart w:id="17" w:name="_Toc396864664"/>
      <w:bookmarkStart w:id="18" w:name="_Toc99318652"/>
      <w:bookmarkStart w:id="19" w:name="_Toc200952874"/>
      <w:bookmarkStart w:id="20" w:name="_Toc246216291"/>
      <w:bookmarkStart w:id="21" w:name="_Toc246297418"/>
      <w:bookmarkEnd w:id="9"/>
      <w:bookmarkEnd w:id="10"/>
      <w:bookmarkEnd w:id="11"/>
      <w:bookmarkEnd w:id="12"/>
      <w:bookmarkEnd w:id="13"/>
      <w:bookmarkEnd w:id="14"/>
      <w:bookmarkEnd w:id="15"/>
      <w:bookmarkEnd w:id="16"/>
      <w:r w:rsidRPr="00EE7370">
        <w:lastRenderedPageBreak/>
        <w:t>НОВОСТИ ПЕНСИОННОЙ ОТРАСЛИ</w:t>
      </w:r>
      <w:bookmarkEnd w:id="17"/>
      <w:bookmarkEnd w:id="18"/>
      <w:bookmarkEnd w:id="19"/>
    </w:p>
    <w:p w14:paraId="17D37345" w14:textId="77777777" w:rsidR="00111D7C" w:rsidRPr="00EE7370" w:rsidRDefault="00111D7C" w:rsidP="00111D7C">
      <w:pPr>
        <w:pStyle w:val="10"/>
      </w:pPr>
      <w:bookmarkStart w:id="22" w:name="_Toc99271685"/>
      <w:bookmarkStart w:id="23" w:name="_Toc99318653"/>
      <w:bookmarkStart w:id="24" w:name="_Toc165991072"/>
      <w:bookmarkStart w:id="25" w:name="_Toc200952875"/>
      <w:bookmarkStart w:id="26" w:name="_Toc246987631"/>
      <w:bookmarkStart w:id="27" w:name="_Toc248632297"/>
      <w:bookmarkStart w:id="28" w:name="_Toc251223975"/>
      <w:bookmarkEnd w:id="20"/>
      <w:bookmarkEnd w:id="21"/>
      <w:r w:rsidRPr="00EE7370">
        <w:t>Новости отрасли НПФ</w:t>
      </w:r>
      <w:bookmarkEnd w:id="22"/>
      <w:bookmarkEnd w:id="23"/>
      <w:bookmarkEnd w:id="24"/>
      <w:bookmarkEnd w:id="25"/>
    </w:p>
    <w:p w14:paraId="25F9D194" w14:textId="77777777" w:rsidR="003833F9" w:rsidRPr="00EE7370" w:rsidRDefault="003833F9" w:rsidP="003833F9">
      <w:pPr>
        <w:pStyle w:val="2"/>
      </w:pPr>
      <w:bookmarkStart w:id="29" w:name="_Toc200952876"/>
      <w:r w:rsidRPr="00EE7370">
        <w:t>Ваш Пенсионный Брокер, 1</w:t>
      </w:r>
      <w:r w:rsidR="0038224B" w:rsidRPr="00EE7370">
        <w:t>1</w:t>
      </w:r>
      <w:r w:rsidRPr="00EE7370">
        <w:t>.06.2025, Эксперты Минфина и НАПФ раскрыли секреты эффективного управления пенсионными накоплениями</w:t>
      </w:r>
      <w:bookmarkEnd w:id="29"/>
    </w:p>
    <w:p w14:paraId="7BE9EC19" w14:textId="77777777" w:rsidR="003833F9" w:rsidRPr="00EE7370" w:rsidRDefault="003833F9" w:rsidP="00A449F2">
      <w:pPr>
        <w:pStyle w:val="3"/>
      </w:pPr>
      <w:bookmarkStart w:id="30" w:name="_Toc200952877"/>
      <w:r w:rsidRPr="00EE7370">
        <w:t>В Москве завершился отборочный тур II Всероссийского семейного фестиваля сбережений и инвестиций. В мероприятии, прошедшем на площадке Северного речного вокзала, приняли участие более сотни семей. Для них была подготовлена обширная образовательная программа, включающая квизы, интерактивные калькуляторы и лекции от ведущих специалистов в области финансов. Гостями мероприятия стали приглашенные эксперты Минфина и НАПФ, которые поделились с московскими семьями секретами эффективного управления пенсионными накоплениями.</w:t>
      </w:r>
      <w:bookmarkEnd w:id="30"/>
    </w:p>
    <w:p w14:paraId="58136EA8" w14:textId="77777777" w:rsidR="003833F9" w:rsidRPr="00EE7370" w:rsidRDefault="003833F9" w:rsidP="003833F9">
      <w:r w:rsidRPr="00EE7370">
        <w:t>В ходе лекции «Курс на будущее с ПДС: капитал под надежным штурвалом» начальник отдела регулирования негосударственных пенсионных фондов Министерства финансов РФ Наталия Каменская рассказала о рисках и возможностях в сфере пенсионного обеспечения, а также поделились практическими рекомендациями по формированию финансовой подушки безопасности.</w:t>
      </w:r>
    </w:p>
    <w:p w14:paraId="7C891718" w14:textId="77777777" w:rsidR="003833F9" w:rsidRPr="00EE7370" w:rsidRDefault="003833F9" w:rsidP="003833F9">
      <w:r w:rsidRPr="00EE7370">
        <w:t>По ее словам, программа долгосрочных сбережений представляет собой уникальный финансовый инструмент, в котором государство выступает активным соинвестором.</w:t>
      </w:r>
    </w:p>
    <w:p w14:paraId="3247DB6C" w14:textId="77777777" w:rsidR="003833F9" w:rsidRPr="00EE7370" w:rsidRDefault="003833F9" w:rsidP="003833F9">
      <w:r w:rsidRPr="00EE7370">
        <w:t>«Когда вы делаете взнос, государство его умножает, что автоматически увеличивает ваш капитал. Одновременно вы получаете налоговые льготы – можете вернуть от 13% от суммы взноса через налоговый вычет, что фактически снижает ваши затраты на формирование накоплений. Третий компонент выгоды – это инвестиционный доход. Операторы ПДС – негосударственные пенсионные фонды. Они профессионально управляют вашими средствами, размещая их в надежные финансовые инструменты. Таким образом, ваши деньги работают в трех направлениях одновременно: растут за счет государственной поддержки, экономят ваши налоги и приносят инвестиционный доход», – объяснила эксперт.</w:t>
      </w:r>
    </w:p>
    <w:p w14:paraId="09B980B3" w14:textId="77777777" w:rsidR="003833F9" w:rsidRPr="00EE7370" w:rsidRDefault="003833F9" w:rsidP="003833F9">
      <w:r w:rsidRPr="00EE7370">
        <w:t>ПДС не только защищает средства от инфляции, но и предоставляет гражданам гибкие возможности использования накоплений, добавил вице-президент НАПФ Алексей Денисов.</w:t>
      </w:r>
    </w:p>
    <w:p w14:paraId="2C8B0AED" w14:textId="77777777" w:rsidR="003833F9" w:rsidRPr="00EE7370" w:rsidRDefault="003833F9" w:rsidP="003833F9">
      <w:r w:rsidRPr="00EE7370">
        <w:t xml:space="preserve">«Важное преимущество Программы – ее гибкость и возможность адаптации к жизненным обстоятельствам. Граждане могут перевести свои пенсионные накопления из системы обязательного пенсионного страхования (ОПС) в ПДС, что позволит им получать дополнительный инвестдоход. Кроме того, предусмотрена возможность досрочного получения средств в исключительных случаях – на дорогостоящие лечение </w:t>
      </w:r>
      <w:r w:rsidRPr="00EE7370">
        <w:lastRenderedPageBreak/>
        <w:t>или при потере кормильца. То есть ваши деньги не «заморожены»: система учитывает ваши обстоятельства. При этом основная цель сбережений – обеспечение достойного будущего – остается приоритетной, но человек получает финансовую подушку безопасности на случай форс-мажора», – пояснил эксперт.</w:t>
      </w:r>
    </w:p>
    <w:p w14:paraId="6D2EECE7" w14:textId="77777777" w:rsidR="003833F9" w:rsidRPr="00EE7370" w:rsidRDefault="003833F9" w:rsidP="003833F9">
      <w:r w:rsidRPr="00EE7370">
        <w:t>Спикеры отметили, что ПДС становится важным инструментом финансового планирования для российских семей. По словам Алексея Денисова, минимальный взнос составляет всего 2 000 рублей в год, что доступно практически каждому работающему человеку.</w:t>
      </w:r>
    </w:p>
    <w:p w14:paraId="3C434CB5" w14:textId="77777777" w:rsidR="003833F9" w:rsidRPr="00EE7370" w:rsidRDefault="003833F9" w:rsidP="003833F9">
      <w:r w:rsidRPr="00EE7370">
        <w:t>«Даже при минимальных вложениях эффект от государственного софинансирования и налоговых льгот будет ощутимым. Для участия в ПДС не нужны специальные знания в области экономики и финансов – достаточно принять решение и начать откладывать небольшие суммы регулярно. Заключив договор с НПФ, вы получаете однозначно выгодную, понятную для себя, надежную инвестицию», – резюмировал он.</w:t>
      </w:r>
    </w:p>
    <w:p w14:paraId="7CE2A014" w14:textId="77777777" w:rsidR="003833F9" w:rsidRPr="00EE7370" w:rsidRDefault="003833F9" w:rsidP="003833F9">
      <w:r w:rsidRPr="00EE7370">
        <w:t>Московский отборочный тур продемонстрировал высокий интерес граждан к вопросам финансового планирования и долгосрочных сбережений. Участники мероприятия получили ценные знания от ведущих экспертов отрасли, а также практические инструменты для эффективного управления семейным бюджетом. Наиболее активные семьи прошли в полуфинал, где смогут продолжить изучение современных финансовых возможностей и побороться за главные призы. Следующие отборочные туры пройдут в других регионах России, предоставив еще большему количеству семей возможность повысить свою финансовую грамотность.</w:t>
      </w:r>
    </w:p>
    <w:p w14:paraId="1D2427CA" w14:textId="77777777" w:rsidR="003833F9" w:rsidRPr="00EE7370" w:rsidRDefault="003833F9" w:rsidP="003833F9">
      <w:r w:rsidRPr="00EE7370">
        <w:t>Всероссийский семейный фестиваль сбережений и инвестиций проводится с 2024 года. Его организатором выступает Финансовый университет при Правительстве Российской Федерации, а главными партнерами являются Министерство финансов РФ и Научно-исследовательский финансовый институт Минфина России.</w:t>
      </w:r>
    </w:p>
    <w:p w14:paraId="0F172210" w14:textId="77777777" w:rsidR="003833F9" w:rsidRPr="00EE7370" w:rsidRDefault="003833F9" w:rsidP="003833F9">
      <w:r w:rsidRPr="00EE7370">
        <w:t>Главная цель фестиваля – повышение финансовой грамотности населения, просвещение и сплочение семей через изучение основ сбережения и преумножения личного и семейного капитала. Победители регионального этапа, которых определят 21 июня, получат призы от партнеров фестиваля – Национальной ассоциации негосударственных пенсионных фондов, Агентства по страхованию вкладов и Всероссийского союза страховщиков. Финальный этап фестивале пройдет в Москве в сентябре 2025 года.</w:t>
      </w:r>
    </w:p>
    <w:p w14:paraId="058283B4" w14:textId="77777777" w:rsidR="003833F9" w:rsidRPr="00EE7370" w:rsidRDefault="003833F9" w:rsidP="003833F9">
      <w:r w:rsidRPr="00EE7370">
        <w:t>***</w:t>
      </w:r>
    </w:p>
    <w:p w14:paraId="7B03333B" w14:textId="77777777" w:rsidR="003833F9" w:rsidRPr="00EE7370" w:rsidRDefault="003833F9" w:rsidP="003833F9">
      <w:r w:rsidRPr="00EE7370">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14:paraId="44D14A08" w14:textId="77777777" w:rsidR="003833F9" w:rsidRPr="00EE7370" w:rsidRDefault="003833F9" w:rsidP="003833F9">
      <w:r w:rsidRPr="00EE7370">
        <w:t>НАПФ объединяет 49 организаций: 38 НПФ и 11 ассоциированных членов.</w:t>
      </w:r>
    </w:p>
    <w:p w14:paraId="2C11E874" w14:textId="77777777" w:rsidR="003833F9" w:rsidRPr="00EE7370" w:rsidRDefault="003833F9" w:rsidP="003833F9">
      <w:r w:rsidRPr="00EE7370">
        <w:t>***</w:t>
      </w:r>
    </w:p>
    <w:p w14:paraId="460F71EC" w14:textId="77777777" w:rsidR="003833F9" w:rsidRPr="00EE7370" w:rsidRDefault="003833F9" w:rsidP="003833F9">
      <w:r w:rsidRPr="00EE7370">
        <w:t xml:space="preserve">Программа долгосрочных сбережений разработана Министерством финансов Российской Федерации совместно с Банком России и с участием НАПФ. Это </w:t>
      </w:r>
      <w:r w:rsidRPr="00EE7370">
        <w:lastRenderedPageBreak/>
        <w:t>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мая 2025 г. россияне заключили более 4,6 млн договоров ПДС на общую сумму свыше 330,9 млрд рублей, а услуги по программе долгосрочных сбережений оказывают 35 из 38 российских НПФ. Детальная информация о Программе доступна на сайте НАПФ.</w:t>
      </w:r>
    </w:p>
    <w:p w14:paraId="59924506" w14:textId="77777777" w:rsidR="003833F9" w:rsidRPr="00EE7370" w:rsidRDefault="006A77F7" w:rsidP="003833F9">
      <w:hyperlink r:id="rId9" w:history="1">
        <w:r w:rsidR="003833F9" w:rsidRPr="00EE7370">
          <w:rPr>
            <w:rStyle w:val="a3"/>
          </w:rPr>
          <w:t>http://pbroker.ru/?p=80315</w:t>
        </w:r>
      </w:hyperlink>
      <w:r w:rsidR="003833F9" w:rsidRPr="00EE7370">
        <w:t xml:space="preserve"> </w:t>
      </w:r>
    </w:p>
    <w:p w14:paraId="5B6ECC4C" w14:textId="77777777" w:rsidR="00FA1C59" w:rsidRPr="00EE7370" w:rsidRDefault="00FA1C59" w:rsidP="00FA1C59">
      <w:pPr>
        <w:pStyle w:val="2"/>
      </w:pPr>
      <w:bookmarkStart w:id="31" w:name="_Toc200952878"/>
      <w:bookmarkStart w:id="32" w:name="_Hlk200950865"/>
      <w:r w:rsidRPr="00EE7370">
        <w:t>AK&amp;M, 10.06.2025, НПФ «БЛАГОСОСТОЯНИЕ» – участник Сетевого совещания руководителей ветеранских организаций железнодорожного транспорта</w:t>
      </w:r>
      <w:bookmarkEnd w:id="31"/>
    </w:p>
    <w:p w14:paraId="44A066A3" w14:textId="77777777" w:rsidR="00FA1C59" w:rsidRPr="00EE7370" w:rsidRDefault="00FA1C59" w:rsidP="00A449F2">
      <w:pPr>
        <w:pStyle w:val="3"/>
      </w:pPr>
      <w:bookmarkStart w:id="33" w:name="_Toc200952879"/>
      <w:r w:rsidRPr="00EE7370">
        <w:t>НПФ «БЛАГОСОСТОЯНИЕ» принял участие в Сетевом совещании руководителей ветеранских организаций железнодорожного транспорта, которое проходит 9-11 июня в Новосибирске. Тема встречи - обеспечение социальными льготами ветеранов и пенсионеров железнодорожной отрасли. На мероприятии выступили представители руководства ОАО «РЖД», Роспрофжела, Центрального совета ветеранов войны и труда железнодорожного транспорта.</w:t>
      </w:r>
      <w:bookmarkEnd w:id="33"/>
    </w:p>
    <w:p w14:paraId="588E4BB0" w14:textId="77777777" w:rsidR="00FA1C59" w:rsidRPr="00EE7370" w:rsidRDefault="00FA1C59" w:rsidP="00FA1C59">
      <w:r w:rsidRPr="00EE7370">
        <w:t>НПФ «БЛАГОСОСТОЯНИЕ» представила Татьяна Коваленко, заместитель генерального директора по технологиям. Она рассказала о реализации корпоративной пенсионной системы ОАО «РЖД», работе фонда по сопровождению и обслуживанию железнодорожников - получателей отраслевой пенсии, об индексации выплат ветеранам-железнодорожникам, а также о финансовых продуктах и услугах фонда. Особый интерес участников совещания вызвала новая государственная программа долгосрочных сбережений. Татьяна Коваленко отметила, что граждане пенсионного возраста тоже могут заключить договор долгосрочных сбережений с НПФ «БЛАГОСОСТОЯНИЕ». Им на общих основаниях доступно государственное софинансирование личных взносов в размере до 36 тыс. руб. год и при этом отсутствует минимальный срок участия для получения единовременной выплаты сбережений. То есть в отличие от граждан других возрастных категорий, преимущество пенсионеров в том, что они могут в любое время начать получать выплаты по программе.</w:t>
      </w:r>
    </w:p>
    <w:p w14:paraId="65FA7BEC" w14:textId="77777777" w:rsidR="00FA1C59" w:rsidRPr="00EE7370" w:rsidRDefault="00FA1C59" w:rsidP="00FA1C59">
      <w:r w:rsidRPr="00EE7370">
        <w:t>«Лучший подарок нашим детям — отсутствие ответственности за наше финансовое обеспечение на пенсии, — отметила Татьяна Коваленко в своем выступлении. — Поэтому так важно позаботиться о своем доходе и сбережениях на пенсионный период. Железнодорожники находятся в особом положении – у них есть возможность получать корпоративную пенсию. Но даже в пенсионном возрасте можно увеличить свой доход, такую возможность дает программа долгосрочных сбережений с государственным софинансированием».</w:t>
      </w:r>
    </w:p>
    <w:p w14:paraId="5570F688" w14:textId="77777777" w:rsidR="00FA1C59" w:rsidRPr="00EE7370" w:rsidRDefault="00FA1C59" w:rsidP="00FA1C59">
      <w:r w:rsidRPr="00EE7370">
        <w:lastRenderedPageBreak/>
        <w:t xml:space="preserve">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 </w:t>
      </w:r>
    </w:p>
    <w:p w14:paraId="69AEAB87" w14:textId="77777777" w:rsidR="00111D7C" w:rsidRPr="00EE7370" w:rsidRDefault="006A77F7" w:rsidP="00FA1C59">
      <w:hyperlink r:id="rId10" w:history="1">
        <w:r w:rsidR="00FA1C59" w:rsidRPr="00EE7370">
          <w:rPr>
            <w:rStyle w:val="a3"/>
          </w:rPr>
          <w:t>https://www.akm.ru/press/npf_blagosostoyanie_uchastnik_setevogo_soveshchaniya_rukovoditeley_veteranskikh_organizatsiy_zhelezn/</w:t>
        </w:r>
      </w:hyperlink>
    </w:p>
    <w:p w14:paraId="6CF73800" w14:textId="77777777" w:rsidR="00B707B5" w:rsidRPr="00EE7370" w:rsidRDefault="00B707B5" w:rsidP="00B707B5">
      <w:pPr>
        <w:pStyle w:val="2"/>
      </w:pPr>
      <w:bookmarkStart w:id="34" w:name="_Toc200952880"/>
      <w:bookmarkStart w:id="35" w:name="_Hlk200950866"/>
      <w:bookmarkEnd w:id="32"/>
      <w:r w:rsidRPr="00EE7370">
        <w:t>Пенсия.pro, 11.06.2025, Клиенты Ханты-Мансийского НПФ перевели из пенсионных накоплений в долгосрочные более 700 млн рублей</w:t>
      </w:r>
      <w:bookmarkEnd w:id="34"/>
    </w:p>
    <w:p w14:paraId="632C4FA9" w14:textId="77777777" w:rsidR="00B707B5" w:rsidRPr="00EE7370" w:rsidRDefault="00B707B5" w:rsidP="00A449F2">
      <w:pPr>
        <w:pStyle w:val="3"/>
      </w:pPr>
      <w:bookmarkStart w:id="36" w:name="_Toc200952881"/>
      <w:r w:rsidRPr="00EE7370">
        <w:t>1257 клиентов Ханты-Мансийского негосударственного пенсионного фонда в прошлом году активно переводили накопительную часть пенсии в программу долгосрочных сбережений (ПДС). В общей сложности в качестве первоначального взноса отправлен 741 млн рублей, сообщил НПФ.</w:t>
      </w:r>
      <w:bookmarkEnd w:id="36"/>
    </w:p>
    <w:p w14:paraId="35F8E362" w14:textId="77777777" w:rsidR="00B707B5" w:rsidRPr="00EE7370" w:rsidRDefault="00B707B5" w:rsidP="00B707B5">
      <w:r w:rsidRPr="00EE7370">
        <w:t>Всего в программе участвуют более 3 000 клиентов фонда. Доходность от размещения долгосрочных сбережений, отраженная на счетах участников программы, составила 23,41 % годовых.</w:t>
      </w:r>
    </w:p>
    <w:p w14:paraId="2837EA0A" w14:textId="77777777" w:rsidR="00B707B5" w:rsidRPr="00EE7370" w:rsidRDefault="00B707B5" w:rsidP="00B707B5">
      <w:r w:rsidRPr="00EE7370">
        <w:t>Что касается других направлений работы, то за январь - март 2025 года в фонд поступило 396 млн рублей взносов по всем программам. Это меньше, чем год назад: тогда в НПФ отчислили 500 млн. При этом НПФ выплатил клиентам по программам негосударственной пенсии и обязательному пенсионному страхованию (ОПС, накопительная часть пенсии) 753,8 млн рублей. Это сопоставимо с прошлогодними цифрами, следует из квартальной отчетности. Получателями пенсии являются более 193 000 человек.</w:t>
      </w:r>
    </w:p>
    <w:p w14:paraId="041A4765" w14:textId="77777777" w:rsidR="00B707B5" w:rsidRPr="00EE7370" w:rsidRDefault="0090315D" w:rsidP="00B707B5">
      <w:r>
        <w:rPr>
          <w:noProof/>
        </w:rPr>
        <w:lastRenderedPageBreak/>
        <w:pict w14:anchorId="2CD323DA">
          <v:shape id="_x0000_i1026" type="#_x0000_t75" alt="" style="width:455.25pt;height:403.5pt;mso-width-percent:0;mso-height-percent:0;mso-width-percent:0;mso-height-percent:0">
            <v:imagedata r:id="rId11" o:title="Пенсия"/>
          </v:shape>
        </w:pict>
      </w:r>
    </w:p>
    <w:p w14:paraId="7F31A549" w14:textId="77777777" w:rsidR="00B707B5" w:rsidRPr="00EE7370" w:rsidRDefault="00B707B5" w:rsidP="00B707B5">
      <w:r w:rsidRPr="00EE7370">
        <w:t>Фонд смог серьезно нарастить доход от инвестиционной деятельности - более чем вдвое. По итогам первого квартал 2025 года он составил 1,54 млрд рублей против 695 млн годом ранее. Совокупный доход НПФ вырос почти в три раза - с 550 млн до 1,5 млрд рублей. Активы составили 32,8 млрд рублей (в конце 2024 года были 31,8 млрд).</w:t>
      </w:r>
    </w:p>
    <w:p w14:paraId="2E9ED92E" w14:textId="77777777" w:rsidR="00B707B5" w:rsidRPr="00EE7370" w:rsidRDefault="00B707B5" w:rsidP="00B707B5">
      <w:r w:rsidRPr="00EE7370">
        <w:t xml:space="preserve">Российские негосударственные пенсионные фонды выплатили своим клиентам 182 млрд рублей за 2024 год. Это на 15 % больше, чем за позапрошлый год, подсчитали в НПФ «Эволюция». </w:t>
      </w:r>
    </w:p>
    <w:p w14:paraId="1EFE96B3" w14:textId="77777777" w:rsidR="00B707B5" w:rsidRPr="00EE7370" w:rsidRDefault="006A77F7" w:rsidP="00B707B5">
      <w:hyperlink r:id="rId12" w:history="1">
        <w:r w:rsidR="00B707B5" w:rsidRPr="00EE7370">
          <w:rPr>
            <w:rStyle w:val="a3"/>
          </w:rPr>
          <w:t>https://pensiya.pro/news/klienty-hanty-mansijskogo-npf-pereveli-iz-pensionnyh-nakoplenij-v-dolgosrochnye-bolee-700-mln-rublej/</w:t>
        </w:r>
      </w:hyperlink>
      <w:r w:rsidR="00B707B5" w:rsidRPr="00EE7370">
        <w:t xml:space="preserve"> </w:t>
      </w:r>
    </w:p>
    <w:p w14:paraId="27E81477" w14:textId="77777777" w:rsidR="002A745A" w:rsidRPr="00EE7370" w:rsidRDefault="002A745A" w:rsidP="002A745A">
      <w:pPr>
        <w:pStyle w:val="2"/>
      </w:pPr>
      <w:bookmarkStart w:id="37" w:name="_Toc200952882"/>
      <w:bookmarkEnd w:id="35"/>
      <w:r w:rsidRPr="00EE7370">
        <w:lastRenderedPageBreak/>
        <w:t>Современные страховые технологии, 11.06.2025, Группа Ренессанс страхование вошла в топ-5 страховых компаний страны по итогам 1 квартала 2025 года</w:t>
      </w:r>
      <w:bookmarkEnd w:id="37"/>
    </w:p>
    <w:p w14:paraId="0D65DEFE" w14:textId="77777777" w:rsidR="002A745A" w:rsidRPr="00EE7370" w:rsidRDefault="002A745A" w:rsidP="00A449F2">
      <w:pPr>
        <w:pStyle w:val="3"/>
      </w:pPr>
      <w:bookmarkStart w:id="38" w:name="_Toc200952883"/>
      <w:r w:rsidRPr="00EE7370">
        <w:t>Группа Ренессанс страхование вошла в топ-5 крупнейших страховых групп России по размеру бизнеса по итогам 1 квартала 2025 года, поднявшись в ренкинге сразу на 2 места, по сравнению с 1 кварталом 2024 года, следует из данных Банка России.</w:t>
      </w:r>
      <w:bookmarkEnd w:id="38"/>
    </w:p>
    <w:p w14:paraId="18286DDF" w14:textId="77777777" w:rsidR="002A745A" w:rsidRPr="00EE7370" w:rsidRDefault="002A745A" w:rsidP="002A745A">
      <w:r w:rsidRPr="00EE7370">
        <w:t>The post Группа Ренессанс страхование вошла в топ-5 страховых компаний страны по итогам 1 квартала 2025 года appeared first on Журнал Современные страховые технологии.</w:t>
      </w:r>
    </w:p>
    <w:p w14:paraId="620BD54F" w14:textId="77777777" w:rsidR="002A745A" w:rsidRPr="00EE7370" w:rsidRDefault="002A745A" w:rsidP="002A745A">
      <w:r w:rsidRPr="00EE7370">
        <w:t>Группа Ренессанс страхование (MOEX:RENI) вошла в топ-5 крупнейших страховых групп России по размеру бизнеса по итогам 1 квартала 2025 года, поднявшись в ренкинге сразу на 2 места, по сравнению с 1 кварталом 2024 года, следует из данных Банка России.</w:t>
      </w:r>
    </w:p>
    <w:p w14:paraId="7B03149B" w14:textId="77777777" w:rsidR="002A745A" w:rsidRPr="00EE7370" w:rsidRDefault="002A745A" w:rsidP="002A745A">
      <w:r w:rsidRPr="00EE7370">
        <w:t>Как раскрывалось ранее, совокупные страховые премии Группы Ренессанс страхование в 1 квартале 2025 года выросли на 22,6% в годовом сопоставлении, достигнув 40,8 млрд рублей.</w:t>
      </w:r>
    </w:p>
    <w:p w14:paraId="403A8781" w14:textId="77777777" w:rsidR="002A745A" w:rsidRPr="00EE7370" w:rsidRDefault="002A745A" w:rsidP="002A745A">
      <w:r w:rsidRPr="00EE7370">
        <w:t>Основным драйвером роста Группы, как и страхового рынка в целом, стал сегмент Life страхования. Так, сборы по продуктам накопительного страхования (НСЖ) выросли в 2,2 раза (на 116,3% г/г), составив 22,2 млрд рублей.</w:t>
      </w:r>
    </w:p>
    <w:p w14:paraId="206D29D2" w14:textId="77777777" w:rsidR="002A745A" w:rsidRPr="00EE7370" w:rsidRDefault="002A745A" w:rsidP="002A745A">
      <w:r w:rsidRPr="00EE7370">
        <w:t xml:space="preserve">Мы продолжаем развивать нашу платформы «Благосостояние». С момента запуска в конце 2024 года </w:t>
      </w:r>
      <w:r w:rsidRPr="00EE7370">
        <w:rPr>
          <w:b/>
        </w:rPr>
        <w:t>НПФ «Ренессанс Накопления</w:t>
      </w:r>
      <w:r w:rsidRPr="00EE7370">
        <w:t>» привлек почти 550 млн рублей активов на конец апреля 2025. В марте 2025 года «Ренессанс Жизнь» стала первой российской страховой компаний, продавшей полис долевого страхования жизни (ДСЖ). Линейка продуктов накопительного страхования в России продолжит расширятся и в 2026 году.</w:t>
      </w:r>
    </w:p>
    <w:p w14:paraId="16EA1B7B" w14:textId="77777777" w:rsidR="002A745A" w:rsidRPr="00EE7370" w:rsidRDefault="002A745A" w:rsidP="002A745A">
      <w:r w:rsidRPr="00EE7370">
        <w:t>Основным фактором роста в Non-life стало автострахование, где наибольший рост показали продажи Каско физлицам с ростом 19,8% г/г. Другой драйвер - добровольное медицинское страхование (ДМС), где за первые три месяца 2025 года премии увеличились на 6,5% г/г, превысив 2,6 млрд рублей.</w:t>
      </w:r>
    </w:p>
    <w:p w14:paraId="2E2D0E62" w14:textId="77777777" w:rsidR="002A745A" w:rsidRPr="00EE7370" w:rsidRDefault="002A745A" w:rsidP="002A745A">
      <w:r w:rsidRPr="00EE7370">
        <w:t>Связка сегментов Life и Non-life страхования дает Группе высокую продуктовую диверсификацию и позволяет уверенно проходить периоды как высокой, так и низкой ставки. Мы продолжаем придерживаться цели по среднесрочному росту нашего бизнеса примерно на 15% в год при сохранении фокуса на прибыль и дивиденды.</w:t>
      </w:r>
    </w:p>
    <w:p w14:paraId="118D9122" w14:textId="77777777" w:rsidR="002A745A" w:rsidRPr="00EE7370" w:rsidRDefault="006A77F7" w:rsidP="002A745A">
      <w:hyperlink r:id="rId13" w:history="1">
        <w:r w:rsidR="002A745A" w:rsidRPr="00EE7370">
          <w:rPr>
            <w:rStyle w:val="a3"/>
          </w:rPr>
          <w:t>https://consult-cct.ru/gruppa-renessans-strahovanie-voshla-v-top-5-strahovyh-kompanij-strany-po-itogam-1-kvartala-2025-goda</w:t>
        </w:r>
      </w:hyperlink>
      <w:r w:rsidR="002A745A" w:rsidRPr="00EE7370">
        <w:t xml:space="preserve"> </w:t>
      </w:r>
    </w:p>
    <w:p w14:paraId="7F057C6C" w14:textId="77777777" w:rsidR="00E90AE5" w:rsidRPr="00EE7370" w:rsidRDefault="00E90AE5" w:rsidP="00E90AE5">
      <w:pPr>
        <w:pStyle w:val="2"/>
      </w:pPr>
      <w:bookmarkStart w:id="39" w:name="_Toc200952884"/>
      <w:r w:rsidRPr="00EE7370">
        <w:lastRenderedPageBreak/>
        <w:t>Мойка78.ру, 11.06.2025, НПФ «БУДУЩЕЕ» открыл новый мультифункциональный офис в Санкт-Петербурге</w:t>
      </w:r>
      <w:bookmarkEnd w:id="39"/>
    </w:p>
    <w:p w14:paraId="1083287C" w14:textId="77777777" w:rsidR="00E90AE5" w:rsidRPr="00EE7370" w:rsidRDefault="00E90AE5" w:rsidP="00A449F2">
      <w:pPr>
        <w:pStyle w:val="3"/>
      </w:pPr>
      <w:bookmarkStart w:id="40" w:name="_Toc200952885"/>
      <w:r w:rsidRPr="00EE7370">
        <w:t>НПФ «БУДУЩЕЕ» продолжает расширять свое присутствие в российских регионах: офис нового формата открылся в Северной столицы, по адресу Московский проспект, д.7А.</w:t>
      </w:r>
      <w:bookmarkEnd w:id="40"/>
      <w:r w:rsidRPr="00EE7370">
        <w:t xml:space="preserve"> </w:t>
      </w:r>
    </w:p>
    <w:p w14:paraId="12B4CA3B" w14:textId="77777777" w:rsidR="00E90AE5" w:rsidRPr="00EE7370" w:rsidRDefault="00E90AE5" w:rsidP="00E90AE5">
      <w:r w:rsidRPr="00EE7370">
        <w:t>На торжественной церемонии открытия присутствовали руководство фонда, партнеры и клиенты.</w:t>
      </w:r>
    </w:p>
    <w:p w14:paraId="3CBF0137" w14:textId="77777777" w:rsidR="00E90AE5" w:rsidRPr="00EE7370" w:rsidRDefault="00E90AE5" w:rsidP="00E90AE5">
      <w:r w:rsidRPr="00EE7370">
        <w:t>Новый офис отличается многофункциональностью — на одной площадке сосредоточены НПФ, МКБ и Страховая Компания «Югория». Это позволяет предоставить одномоментно комплекс финансовых услуг, отвечающий всем потребностям клиента.</w:t>
      </w:r>
    </w:p>
    <w:p w14:paraId="069E7546" w14:textId="77777777" w:rsidR="00E90AE5" w:rsidRPr="00EE7370" w:rsidRDefault="00E90AE5" w:rsidP="00E90AE5">
      <w:r w:rsidRPr="00EE7370">
        <w:t>Офис нового формата открыли в Санкт-Петербурге не случайно — петербуржцы входят в число наиболее активных россиян, формирующих личные пенсионные сбережения.</w:t>
      </w:r>
    </w:p>
    <w:p w14:paraId="0805AD30" w14:textId="77777777" w:rsidR="00E90AE5" w:rsidRPr="00EE7370" w:rsidRDefault="00E90AE5" w:rsidP="00E90AE5">
      <w:r w:rsidRPr="00EE7370">
        <w:t>Офис оснащен современным оборудованием. У клиентов есть возможность при желании самостоятельно оформить продукты НПФ, например, новую программу долгосрочных сбережений (ПДС), подать заявление на перевод пенсионных накоплений в рамках обязательного пенсионного страхования (ОПС) в ПДС и другое.</w:t>
      </w:r>
    </w:p>
    <w:p w14:paraId="5CD1CB19" w14:textId="77777777" w:rsidR="00E90AE5" w:rsidRPr="00EE7370" w:rsidRDefault="00E90AE5" w:rsidP="00E90AE5">
      <w:r w:rsidRPr="00EE7370">
        <w:t>Программа долгосрочных сбережений пользуется популярностью у жителей Санкт-Петербурга. Помимо всех бонусов программы (повышенный налоговый вычет, софинансирование государством, перевод накопительной пенсии, инвестиционный доход, гарантии сохранности). НПФ ежегодно начисляет на сумму накоплений инвестиционный доход. В 2024 году он составил 22,01% годовых. Такой результат был получен благодаря реализации сбалансированной инвестиционной стратегии и высоким процентным ставкам на финансовом рынке.</w:t>
      </w:r>
    </w:p>
    <w:p w14:paraId="776974EA" w14:textId="77777777" w:rsidR="00E90AE5" w:rsidRPr="00EE7370" w:rsidRDefault="00E90AE5" w:rsidP="00E90AE5">
      <w:r w:rsidRPr="00EE7370">
        <w:t>Сотрудники НПФ помогают клиентам подобрать наиболее выгодные условия для формирования накоплений. Каждый сотрудник Фонда – многопрофильный эксперт по вопросам формирования личного капитала.</w:t>
      </w:r>
    </w:p>
    <w:p w14:paraId="23B7385C" w14:textId="77777777" w:rsidR="00E90AE5" w:rsidRPr="00EE7370" w:rsidRDefault="00E90AE5" w:rsidP="00E90AE5">
      <w:r w:rsidRPr="00EE7370">
        <w:t>Интерес жителей Северной столицы к продуктам НПФ растет: за прошлый год, по данным Банка России, жители Санкт-Петербурга вложили в финансовые продукты негосударственных пенсионных фондов более 10 млрд рублей, превысив аналогичные показатели предшествующего года почти в два раза.</w:t>
      </w:r>
    </w:p>
    <w:p w14:paraId="46F9E4EF" w14:textId="77777777" w:rsidR="00E90AE5" w:rsidRPr="00EE7370" w:rsidRDefault="00E90AE5" w:rsidP="00E90AE5">
      <w:r w:rsidRPr="00EE7370">
        <w:t>А в программу долгосрочных сбережений за прошлый год уже включились более 43 тыс. петербуржцев, среди них и клиенты НПФ «БУДУЩЕЕ».</w:t>
      </w:r>
    </w:p>
    <w:p w14:paraId="7BD0718C" w14:textId="77777777" w:rsidR="00E90AE5" w:rsidRPr="00EE7370" w:rsidRDefault="00E90AE5" w:rsidP="00E90AE5">
      <w:r w:rsidRPr="00EE7370">
        <w:t>«Мы с большим удовольствием открываем наш первый офис нового формата в Санкт-Петербурге. Он отличается не только многофункциональностью, но и трепетным вниманием к истории. Раньше здесь был доходный дом, который был многоквартирным зданием и сдавался в аренду. Традиционно второй этаж занимали финансисты и банкиры, и мы символично можем назвать себя их преемниками».</w:t>
      </w:r>
    </w:p>
    <w:p w14:paraId="06A10811" w14:textId="77777777" w:rsidR="00E90AE5" w:rsidRPr="00EE7370" w:rsidRDefault="00E90AE5" w:rsidP="00E90AE5">
      <w:r w:rsidRPr="00EE7370">
        <w:t>Как отметила Управляющий директор НПФ «БУДУЩЕЕ», на площадке „Финансового магазина будущего“ жителям Северной столицы предлагается целый калейдоскоп услуг, который поможет сформировать капитал на все случаи жизни.</w:t>
      </w:r>
    </w:p>
    <w:p w14:paraId="6ABF1F8F" w14:textId="77777777" w:rsidR="00E90AE5" w:rsidRPr="00EE7370" w:rsidRDefault="00E90AE5" w:rsidP="00E90AE5">
      <w:r w:rsidRPr="00EE7370">
        <w:lastRenderedPageBreak/>
        <w:t>В целом, сначала прошлого года НПФ «БУДУЩЕЕ» активно расширяет свою офисную сеть: фонд уже открыл по всей стране от Калининграда до Владивостока 37 отделений, увеличив число офисов почти в два раза.</w:t>
      </w:r>
    </w:p>
    <w:p w14:paraId="412A914F" w14:textId="77777777" w:rsidR="00E90AE5" w:rsidRPr="00EE7370" w:rsidRDefault="00E90AE5" w:rsidP="00E90AE5">
      <w:r w:rsidRPr="00EE7370">
        <w:t>Посетить новый офис петербуржцы могут в будни, с понедельника по пятницу с 9 утра до 19 вечера. Суббота и воскресенье – выходные дни.</w:t>
      </w:r>
    </w:p>
    <w:p w14:paraId="19154DCE" w14:textId="77777777" w:rsidR="00E90AE5" w:rsidRPr="00EE7370" w:rsidRDefault="00E90AE5" w:rsidP="00E90AE5">
      <w:r w:rsidRPr="00EE7370">
        <w:t>Более детальную информацию жители региона также могут получить по телефону контакт-центра фонда 8 800 555-0-555 и на сайте фонда.</w:t>
      </w:r>
    </w:p>
    <w:p w14:paraId="6156A3F6" w14:textId="77777777" w:rsidR="00E90AE5" w:rsidRPr="00EE7370" w:rsidRDefault="006A77F7" w:rsidP="00E90AE5">
      <w:hyperlink r:id="rId14" w:history="1">
        <w:r w:rsidR="00E90AE5" w:rsidRPr="00EE7370">
          <w:rPr>
            <w:rStyle w:val="a3"/>
          </w:rPr>
          <w:t>https://moika78.ru/news/2025-06-11/1146271-npf-budushhee-otkryl-novyj-multifunkczionalnyj-ofis-v-sankt-peterburge/</w:t>
        </w:r>
      </w:hyperlink>
      <w:r w:rsidR="00E90AE5" w:rsidRPr="00EE7370">
        <w:t xml:space="preserve"> </w:t>
      </w:r>
    </w:p>
    <w:p w14:paraId="53DD032F" w14:textId="77777777" w:rsidR="003833F9" w:rsidRPr="00EE7370" w:rsidRDefault="003833F9" w:rsidP="003833F9">
      <w:pPr>
        <w:pStyle w:val="2"/>
      </w:pPr>
      <w:bookmarkStart w:id="41" w:name="_Toc200952886"/>
      <w:r w:rsidRPr="00EE7370">
        <w:t>БухСофт, 1</w:t>
      </w:r>
      <w:r w:rsidR="0038224B" w:rsidRPr="00EE7370">
        <w:t>1</w:t>
      </w:r>
      <w:r w:rsidRPr="00EE7370">
        <w:t>.06.2025, Даны важные разъяснения об использовании вычета для пенсионных выплат</w:t>
      </w:r>
      <w:bookmarkEnd w:id="41"/>
    </w:p>
    <w:p w14:paraId="60D014B6" w14:textId="77777777" w:rsidR="003833F9" w:rsidRPr="00EE7370" w:rsidRDefault="003833F9" w:rsidP="00A449F2">
      <w:pPr>
        <w:pStyle w:val="3"/>
      </w:pPr>
      <w:bookmarkStart w:id="42" w:name="_Toc200952887"/>
      <w:r w:rsidRPr="00EE7370">
        <w:t>В Минфине разъяснили нюансы использования стандартного налогового вычета по НДФЛ для пенсионных выплат (Письмо ведомства от 28.04.2025 №03-04-06/42618).</w:t>
      </w:r>
      <w:bookmarkEnd w:id="42"/>
    </w:p>
    <w:p w14:paraId="29B786E0" w14:textId="77777777" w:rsidR="003833F9" w:rsidRPr="00EE7370" w:rsidRDefault="003833F9" w:rsidP="003833F9">
      <w:r w:rsidRPr="00EE7370">
        <w:t>Согласно статье 210 НК РФ, выплаты негосударственных пенсий от НПФ, которые облагаются НДФЛ, не являются частью основной налоговой базы.</w:t>
      </w:r>
    </w:p>
    <w:p w14:paraId="00BE036A" w14:textId="77777777" w:rsidR="003833F9" w:rsidRPr="00EE7370" w:rsidRDefault="003833F9" w:rsidP="003833F9">
      <w:r w:rsidRPr="00EE7370">
        <w:t>Это значит, что к доходам, которые не включены в основную налоговую базу, налоговые вычеты не могут применяться. Правило касается в том числе стандартных налоговых вычетов.</w:t>
      </w:r>
    </w:p>
    <w:p w14:paraId="1495AA4A" w14:textId="77777777" w:rsidR="003833F9" w:rsidRPr="00EE7370" w:rsidRDefault="003833F9" w:rsidP="003833F9">
      <w:r w:rsidRPr="00EE7370">
        <w:t>Поэтому негосударственные пенсионные выплаты облагаются НДФЛ без возможности использования налогового вычета.</w:t>
      </w:r>
    </w:p>
    <w:p w14:paraId="4CB295E0" w14:textId="77777777" w:rsidR="00FA1C59" w:rsidRPr="00EE7370" w:rsidRDefault="006A77F7" w:rsidP="003833F9">
      <w:hyperlink r:id="rId15" w:history="1">
        <w:r w:rsidR="003833F9" w:rsidRPr="00EE7370">
          <w:rPr>
            <w:rStyle w:val="a3"/>
          </w:rPr>
          <w:t>https://www.buhsoft.ru/news/14599-dany-vajnye-razyasneniya-ob-ispolzovanii-vycheta-dlya-pensionnyh-vyplat</w:t>
        </w:r>
      </w:hyperlink>
    </w:p>
    <w:p w14:paraId="7A2C922B" w14:textId="77777777" w:rsidR="003833F9" w:rsidRPr="00EE7370" w:rsidRDefault="003833F9" w:rsidP="003833F9"/>
    <w:p w14:paraId="1AF07169" w14:textId="77777777" w:rsidR="003A22D7" w:rsidRDefault="00111D7C" w:rsidP="003A22D7">
      <w:pPr>
        <w:pStyle w:val="10"/>
      </w:pPr>
      <w:bookmarkStart w:id="43" w:name="_Toc165991073"/>
      <w:bookmarkStart w:id="44" w:name="_Toc200952888"/>
      <w:bookmarkStart w:id="45" w:name="_Toc99271691"/>
      <w:bookmarkStart w:id="46" w:name="_Toc99318654"/>
      <w:bookmarkStart w:id="47" w:name="_Toc99318783"/>
      <w:bookmarkStart w:id="48" w:name="_Toc396864672"/>
      <w:r w:rsidRPr="00EE7370">
        <w:t>Программа долгосрочных сбережений</w:t>
      </w:r>
      <w:bookmarkStart w:id="49" w:name="a1"/>
      <w:bookmarkEnd w:id="43"/>
      <w:bookmarkEnd w:id="44"/>
      <w:bookmarkEnd w:id="49"/>
    </w:p>
    <w:p w14:paraId="153B914E" w14:textId="77777777" w:rsidR="00B4063F" w:rsidRPr="00EE7370" w:rsidRDefault="00B4063F" w:rsidP="00B4063F">
      <w:pPr>
        <w:pStyle w:val="2"/>
      </w:pPr>
      <w:bookmarkStart w:id="50" w:name="_Toc200952889"/>
      <w:bookmarkStart w:id="51" w:name="_Hlk200950927"/>
      <w:r w:rsidRPr="00EE7370">
        <w:t>Известия, 12.06.2025, Длинные рубли: государство поддержит долгосрочные сбережения россиян</w:t>
      </w:r>
      <w:bookmarkEnd w:id="50"/>
    </w:p>
    <w:p w14:paraId="29420DBE" w14:textId="77777777" w:rsidR="00B4063F" w:rsidRPr="00EE7370" w:rsidRDefault="00B4063F" w:rsidP="00A449F2">
      <w:pPr>
        <w:pStyle w:val="3"/>
      </w:pPr>
      <w:bookmarkStart w:id="52" w:name="_Toc200952890"/>
      <w:r w:rsidRPr="00EE7370">
        <w:t>Программа долгосрочных сбережений становится всё более актуальной для многих россиян, которые стремятся обеспечить финансовую стабильность и накопить средства на важные жизненные цели: образование детей, покупку жилья или создание финансовой подушки безопасности. Новые налоговые льготы для работодателей, которые поддерживают участие сотрудников в этой программе, могут расширить возможности граждан для накоплений, сделав для них участие в программе более выгодным и доступным. Как эти изменения повлияют на доходы и финансовое благополучие обычных людей - в материале «Известий».</w:t>
      </w:r>
      <w:bookmarkEnd w:id="52"/>
    </w:p>
    <w:p w14:paraId="6615F289" w14:textId="77777777" w:rsidR="00B4063F" w:rsidRPr="00EE7370" w:rsidRDefault="00B4063F" w:rsidP="00B4063F">
      <w:r w:rsidRPr="00EE7370">
        <w:t>Новый этап поддержки долгосрочных сбережений</w:t>
      </w:r>
    </w:p>
    <w:p w14:paraId="73065AAB" w14:textId="77777777" w:rsidR="00B4063F" w:rsidRPr="00EE7370" w:rsidRDefault="00B4063F" w:rsidP="00B4063F">
      <w:r w:rsidRPr="00EE7370">
        <w:lastRenderedPageBreak/>
        <w:t>В России планируют запустить налоговые льготы для работодателей, которые софинансируют своих сотрудников по программе долгосрочных сбережений (ПДС). Мера может заработать уже с 2026 года. Сама программа действует в России с 2024 года и позволяет гражданам при поддержке государства формировать капитал на важные цели. К концу апреля 2025 года, как свидетельствуют данные Банка России, в ПДС привлечено более 330 млрд рублей и заключено 4,6 млн договоров.</w:t>
      </w:r>
    </w:p>
    <w:p w14:paraId="55D13759" w14:textId="77777777" w:rsidR="00B4063F" w:rsidRPr="00EE7370" w:rsidRDefault="00B4063F" w:rsidP="00B4063F">
      <w:r w:rsidRPr="00EE7370">
        <w:t>Согласно инициативе, теперь одним из источников средств в программе могут стать сберегательные взносы работодателей по ПДС-договорам, заключенным в пользу работников. То есть участие в программе позволит компаниям-работодателям учитывать взносы в ПДС сотрудников как свои расходы. Речь идет о суммах в размере не более 12% от фонда заработной платы, с которой компании смогут не платить страховые, что, как предполагается, создаст стимулы для участия бизнеса.</w:t>
      </w:r>
    </w:p>
    <w:p w14:paraId="56453A75" w14:textId="77777777" w:rsidR="00B4063F" w:rsidRPr="00EE7370" w:rsidRDefault="00B4063F" w:rsidP="00B4063F">
      <w:r w:rsidRPr="00EE7370">
        <w:t>Эксперты подчеркивают, что новые налоговые льготы могут существенно изменить отношение работодателей к программе долгосрочных сбережений.</w:t>
      </w:r>
    </w:p>
    <w:p w14:paraId="38E06E46" w14:textId="77777777" w:rsidR="00B4063F" w:rsidRPr="00EE7370" w:rsidRDefault="00B4063F" w:rsidP="00B4063F">
      <w:r w:rsidRPr="00EE7370">
        <w:t>Директор департамента управленческого консалтинга группы «Деловой профиль» Владимир Поклад отмечает, что эти меры создают прямой финансовый стимул для компаний активнее участвовать в формировании пенсионных и долгосрочных накоплений сотрудников.</w:t>
      </w:r>
    </w:p>
    <w:p w14:paraId="14F3501E" w14:textId="77777777" w:rsidR="00B4063F" w:rsidRPr="00EE7370" w:rsidRDefault="00B4063F" w:rsidP="00B4063F">
      <w:r w:rsidRPr="00EE7370">
        <w:t>- Возрастет и средний уровень накоплений у работника, особенно в малом и среднем бизнесе, - отмечает он.</w:t>
      </w:r>
    </w:p>
    <w:p w14:paraId="55555CD3" w14:textId="77777777" w:rsidR="00B4063F" w:rsidRPr="00EE7370" w:rsidRDefault="00B4063F" w:rsidP="00B4063F">
      <w:r w:rsidRPr="00EE7370">
        <w:t>Старший управляющий директор Московской биржи по розничному бизнесу, развитию электронных платформ и проекту «Финуслуги» Игорь Алутин указывает, что сами взносы могут стать еще одним бонусом в корпоративном социальном пакете.</w:t>
      </w:r>
    </w:p>
    <w:p w14:paraId="46D6E0E5" w14:textId="77777777" w:rsidR="00B4063F" w:rsidRPr="00EE7370" w:rsidRDefault="00B4063F" w:rsidP="00B4063F">
      <w:r w:rsidRPr="00EE7370">
        <w:t>Член экспертного совета при ФНС РФ, управляющий партнер ООО «Альянс партнерс групп» Александр Усов отмечает, что рост вовлеченности бизнеса простимулирует работодателей платить «белую» зарплату, так как ПДС-отчисления можно будет учитывать в составе расходов по налогу на прибыль и освобождать от уплаты страховых взносов. По словам эксперта, привлечение новых работодателей может значительно увеличить общие суммы программы, особенно если удастся задействовать крупные компании.</w:t>
      </w:r>
    </w:p>
    <w:p w14:paraId="3C7E8DA7" w14:textId="77777777" w:rsidR="00B4063F" w:rsidRPr="00EE7370" w:rsidRDefault="00B4063F" w:rsidP="00B4063F">
      <w:r w:rsidRPr="00EE7370">
        <w:t>Старший управляющий директор Московской биржи Игорь Алутин отмечает интерес россиян к ПДС.</w:t>
      </w:r>
    </w:p>
    <w:p w14:paraId="5E0D1F0D" w14:textId="77777777" w:rsidR="00B4063F" w:rsidRPr="00EE7370" w:rsidRDefault="00B4063F" w:rsidP="00B4063F">
      <w:r w:rsidRPr="00EE7370">
        <w:t>- О программе долгосрочных сбережений от государства знает почти половина респондентов (46,8%). По завершении 41% респондентов хотят потратить средства на образование детей, 37% - на их жилье, а 18,5% - использовать деньги в качестве финансовой подушки, - приводит он данные статистики.</w:t>
      </w:r>
    </w:p>
    <w:p w14:paraId="386D1854" w14:textId="77777777" w:rsidR="00B4063F" w:rsidRPr="00EE7370" w:rsidRDefault="00B4063F" w:rsidP="00B4063F">
      <w:r w:rsidRPr="00EE7370">
        <w:t>Доцент кафедры государственных и муниципальных финансов РЭУ им. Г.В. Плеханова Екатерина Голубцова отмечает, что инициатива позволит пополнить социальный пакет работодателя. Эксперт также добавляет, что для участия в программе необходимо согласие сотрудника, который сможет вернуть НДФЛ, удержанный работодателем с суммы взноса.</w:t>
      </w:r>
    </w:p>
    <w:p w14:paraId="4C4B29DA" w14:textId="77777777" w:rsidR="00B4063F" w:rsidRPr="00EE7370" w:rsidRDefault="00B4063F" w:rsidP="00B4063F">
      <w:r w:rsidRPr="00EE7370">
        <w:t xml:space="preserve">Работодатели смогут напрямую помогать своим сотрудникам формировать накопления для использования при выходе на пенсию, увеличив ежемесячную сумму взноса в </w:t>
      </w:r>
      <w:r w:rsidRPr="00EE7370">
        <w:lastRenderedPageBreak/>
        <w:t>рамках программы, говорит руководитель направления «Народный фронт. Аналитика» Ольга Позднякова.</w:t>
      </w:r>
    </w:p>
    <w:p w14:paraId="7A917A24" w14:textId="77777777" w:rsidR="00B4063F" w:rsidRPr="00EE7370" w:rsidRDefault="00B4063F" w:rsidP="00B4063F">
      <w:r w:rsidRPr="00EE7370">
        <w:t>- Причем эти расходы можно будет учитывать при расчете налогообложения. Это повысит возможности граждан копить средства на своем собственном счете и в дальнейшем использовать их - женщинам после 55 лет и мужчинам после 60, - отмечает она.</w:t>
      </w:r>
    </w:p>
    <w:p w14:paraId="3A07B123" w14:textId="77777777" w:rsidR="00B4063F" w:rsidRPr="00EE7370" w:rsidRDefault="00B4063F" w:rsidP="00B4063F">
      <w:r w:rsidRPr="00EE7370">
        <w:t>Влияние на финансовую стабильность населения и экономику</w:t>
      </w:r>
    </w:p>
    <w:p w14:paraId="54236182" w14:textId="77777777" w:rsidR="00B4063F" w:rsidRPr="00EE7370" w:rsidRDefault="00B4063F" w:rsidP="00B4063F">
      <w:r w:rsidRPr="00EE7370">
        <w:t>Налоговое стимулирование долгосрочных сбережений направлено на укрепление финансовой устойчивости граждан, особенно представителей среднего класса. В частности, Владимир Поклад подчеркивает, что долгосрочные инструменты позволяют сохранить и приумножить капитал, уменьшая зависимость от зарплаты «здесь и сейчас».</w:t>
      </w:r>
    </w:p>
    <w:p w14:paraId="6C60913D" w14:textId="77777777" w:rsidR="00B4063F" w:rsidRPr="00EE7370" w:rsidRDefault="00B4063F" w:rsidP="00B4063F">
      <w:r w:rsidRPr="00EE7370">
        <w:t>- Залог успеха любого государства - укрепление финансовой устойчивости населения, особенно среднего класса, - говорит Александр Усов. - Оно должно уметь прогнозировать свое будущее хотя бы на 10-15 лет вперед.</w:t>
      </w:r>
    </w:p>
    <w:p w14:paraId="4FB0C945" w14:textId="77777777" w:rsidR="00B4063F" w:rsidRPr="00EE7370" w:rsidRDefault="00B4063F" w:rsidP="00B4063F">
      <w:r w:rsidRPr="00EE7370">
        <w:t>Эксперт предупреждает и о рисках. По его словам, всё может испортить высокая инфляция, низкое доверие населения к различным долгосрочным государственным программам или недостаточная мотивация граждан «замораживать» свои накопления на 15 лет.</w:t>
      </w:r>
    </w:p>
    <w:p w14:paraId="4C263C80" w14:textId="77777777" w:rsidR="00B4063F" w:rsidRPr="00EE7370" w:rsidRDefault="00B4063F" w:rsidP="00B4063F">
      <w:r w:rsidRPr="00EE7370">
        <w:t>- Особенно это касается людей с нестабильным и низким доходом, которые живут одним днем. При этом налоговое стимулирование работодателей создает потенциал для улучшения финансовой стабильности. Эти деньги спустя время должны вернуться в экономику, - дополняет он.</w:t>
      </w:r>
    </w:p>
    <w:p w14:paraId="71EBCB92" w14:textId="77777777" w:rsidR="00B4063F" w:rsidRPr="00EE7370" w:rsidRDefault="00B4063F" w:rsidP="00B4063F">
      <w:r w:rsidRPr="00EE7370">
        <w:t>Директор департамента налогового структурирования сделок ФБК Legal Мария Семенова считает, что чем больше налоговых и иных преимуществ будут получать компании-работодатели, заботящиеся о долгосрочном благосостоянии работников, тем выше вероятность того, что и финансовая стабильность россиян повысится.</w:t>
      </w:r>
    </w:p>
    <w:p w14:paraId="7DED8E68" w14:textId="77777777" w:rsidR="00B4063F" w:rsidRPr="00EE7370" w:rsidRDefault="00B4063F" w:rsidP="00B4063F">
      <w:r w:rsidRPr="00EE7370">
        <w:t>Софинансирование от государства, страхование вложенных средств, а также участие работодателя в программе являются дополнительными стимулами для граждан, говорит доцент кафедры государственных и муниципальных финансов РЭУ им. Г.В. Плеханова Екатерина Голубцова. Участие в программе снижает риски для физлиц в сравнении с манипулированием краткосрочными вложениями.</w:t>
      </w:r>
    </w:p>
    <w:p w14:paraId="1D7D1B0D" w14:textId="77777777" w:rsidR="00B4063F" w:rsidRPr="00EE7370" w:rsidRDefault="00B4063F" w:rsidP="00B4063F">
      <w:r w:rsidRPr="00EE7370">
        <w:t>Новые налоговые ставки для доходов по долгосрочным сбережениям</w:t>
      </w:r>
    </w:p>
    <w:p w14:paraId="63839185" w14:textId="77777777" w:rsidR="00B4063F" w:rsidRPr="00EE7370" w:rsidRDefault="00B4063F" w:rsidP="00B4063F">
      <w:r w:rsidRPr="00EE7370">
        <w:t>Кроме того, доходы от размещения средств на депозитах облагаются НДФЛ (в размере превышения необлагаемой суммы). Счетная палата России отмечает, что законопроект предусматривает налоговую ставку НДФЛ в размере 13 или 15% в зависимости от суммы дохода.</w:t>
      </w:r>
    </w:p>
    <w:p w14:paraId="49728650" w14:textId="77777777" w:rsidR="00B4063F" w:rsidRPr="00EE7370" w:rsidRDefault="00B4063F" w:rsidP="00B4063F">
      <w:r w:rsidRPr="00EE7370">
        <w:t>Александр Усов в этой связи поясняет:</w:t>
      </w:r>
    </w:p>
    <w:p w14:paraId="49979396" w14:textId="77777777" w:rsidR="00B4063F" w:rsidRPr="00EE7370" w:rsidRDefault="00B4063F" w:rsidP="00B4063F">
      <w:r w:rsidRPr="00EE7370">
        <w:t xml:space="preserve">- Справедливая налоговая нагрузка - доходы по ПДС после 15 лет получения облагаются налогом в размере 13 или 15% (если сумма выше 5 млн рублей). Это выгодное положение, сопоставимое с ИИС и долгосрочными страховыми контрактами. </w:t>
      </w:r>
      <w:r w:rsidRPr="00EE7370">
        <w:lastRenderedPageBreak/>
        <w:t>Однако для тех, у кого доход растет, могут быть выгоднее другие продукты, - поясняет эксперт.</w:t>
      </w:r>
    </w:p>
    <w:p w14:paraId="5705CA3E" w14:textId="77777777" w:rsidR="00B4063F" w:rsidRPr="00EE7370" w:rsidRDefault="00B4063F" w:rsidP="00B4063F">
      <w:r w:rsidRPr="00EE7370">
        <w:t>- Взимание НДФЛ при определенных условиях не умаляет привлекательности ПДС для граждан, а лишь снижает риски государства при участии в этой программе, - говорит Екатерина Голубцова. - НДФЛ взимается не со всей суммы дохода, а с полученного инвестиционного дохода, и сами ставки не превышают 15%.</w:t>
      </w:r>
    </w:p>
    <w:p w14:paraId="142C83D1" w14:textId="77777777" w:rsidR="00B4063F" w:rsidRPr="00EE7370" w:rsidRDefault="00B4063F" w:rsidP="00B4063F">
      <w:r w:rsidRPr="00EE7370">
        <w:t>Ограничения и альтернативные мнения</w:t>
      </w:r>
    </w:p>
    <w:p w14:paraId="0AC9B3DC" w14:textId="77777777" w:rsidR="00B4063F" w:rsidRPr="00EE7370" w:rsidRDefault="00B4063F" w:rsidP="00B4063F">
      <w:r w:rsidRPr="00EE7370">
        <w:t>Не все эксперты разделяют оптимизм по поводу массового участия в программе. В частности, налоговый юрист Евгения Солдатова считает, что программа больше подходит для сотрудников крупных компаний, использующих ПДС как инструмент мотивации персонала. Остальные россияне вряд ли будут самостоятельно пользоваться предоставленными налоговыми льготами как минимум потому, что в условиях экономической нестабильности не готовы размещать деньги на долгосрочной основе, опасаясь их потери.</w:t>
      </w:r>
    </w:p>
    <w:p w14:paraId="7705A49C" w14:textId="77777777" w:rsidR="00B4063F" w:rsidRPr="00EE7370" w:rsidRDefault="00B4063F" w:rsidP="00B4063F">
      <w:r w:rsidRPr="00EE7370">
        <w:t>Заведующий лабораторией анализа институтов и финансовых рынков Президентской академии Александр Абрамов считает, что взносы работодателей вряд ли сыграют значимую роль.</w:t>
      </w:r>
    </w:p>
    <w:p w14:paraId="2E88DC86" w14:textId="77777777" w:rsidR="00B4063F" w:rsidRPr="00EE7370" w:rsidRDefault="00B4063F" w:rsidP="00B4063F">
      <w:r w:rsidRPr="00EE7370">
        <w:t>- Как и в случае с программой софинансирования пенсий, основной финансовый вклад, скорее всего, останется за самими работниками. Работодатели и без того несут большие расходы на оплату труда, и не все смогут финансировать долгосрочные сбережения сотрудников, - считает он.</w:t>
      </w:r>
    </w:p>
    <w:p w14:paraId="5380D13A" w14:textId="77777777" w:rsidR="00B4063F" w:rsidRPr="00EE7370" w:rsidRDefault="00B4063F" w:rsidP="00B4063F">
      <w:r w:rsidRPr="00EE7370">
        <w:t>Эту точку зрения разделяет и эксперт Ассоциации инвесторов АВО Михаил Локшин. По его мнению, задачу роста накоплений россиян можно и нужно решать с разных сторон.</w:t>
      </w:r>
    </w:p>
    <w:p w14:paraId="0FE78207" w14:textId="77777777" w:rsidR="00B4063F" w:rsidRPr="00EE7370" w:rsidRDefault="00B4063F" w:rsidP="00B4063F">
      <w:r w:rsidRPr="00EE7370">
        <w:t>- Даже применительно к ПДС это должно идти по двум направлениям: стимулированию пополнений уже участвующих в программе, что и призвана решать предложенная мера, и - что еще важнее - стимулированию новых граждан к участию в ПДС, - говорит он.</w:t>
      </w:r>
    </w:p>
    <w:p w14:paraId="3F7405DC" w14:textId="77777777" w:rsidR="00B4063F" w:rsidRPr="00EE7370" w:rsidRDefault="00B4063F" w:rsidP="00B4063F">
      <w:r w:rsidRPr="00EE7370">
        <w:t>Главный налоговый эксперт НДФЛка.ру Ольга Гукова подчеркивает важность осведомленности граждан.</w:t>
      </w:r>
    </w:p>
    <w:p w14:paraId="61118F0E" w14:textId="77777777" w:rsidR="00B4063F" w:rsidRPr="00EE7370" w:rsidRDefault="00B4063F" w:rsidP="00B4063F">
      <w:r w:rsidRPr="00EE7370">
        <w:t>- Люди часто говорят, что финансовые льготы слишком сложные и не внушают доверия. Им хочется прозрачных условий без подвохов, - говорит Ольга Гукова.</w:t>
      </w:r>
    </w:p>
    <w:p w14:paraId="79A9E685" w14:textId="77777777" w:rsidR="00B4063F" w:rsidRPr="00EE7370" w:rsidRDefault="00B4063F" w:rsidP="00B4063F">
      <w:r w:rsidRPr="00EE7370">
        <w:t>По мнению эксперта, введение двух ставок НДФЛ означает, что доходы по долгосрочным сбережениям нельзя будет использовать для других налоговых вычетов.</w:t>
      </w:r>
    </w:p>
    <w:p w14:paraId="05FD85BD" w14:textId="77777777" w:rsidR="00B4063F" w:rsidRPr="00EE7370" w:rsidRDefault="00B4063F" w:rsidP="00B4063F">
      <w:r w:rsidRPr="00EE7370">
        <w:t>- Самое главное, чего хотят граждане, - это надежность, чтобы не было риска, что программу закроют, а вложения «сгорят». В Налоговом кодексе нет гарантий, что за 15 лет режим налогообложения не ухудшится, подчеркивает она.</w:t>
      </w:r>
    </w:p>
    <w:p w14:paraId="6A005C3B" w14:textId="77777777" w:rsidR="00B4063F" w:rsidRDefault="006A77F7" w:rsidP="00B4063F">
      <w:hyperlink r:id="rId16" w:history="1">
        <w:r w:rsidR="00B4063F" w:rsidRPr="00EE7370">
          <w:rPr>
            <w:rStyle w:val="a3"/>
          </w:rPr>
          <w:t>https://iz.ru/1901887/dmitrii-alekseev/dlinnye-rubli-gosudarstvo-podderzit-dolgosrocnye-sberezenia-rossian</w:t>
        </w:r>
      </w:hyperlink>
      <w:r w:rsidR="00B4063F" w:rsidRPr="00EE7370">
        <w:t xml:space="preserve"> </w:t>
      </w:r>
    </w:p>
    <w:p w14:paraId="2ADF2298" w14:textId="77777777" w:rsidR="003A22D7" w:rsidRDefault="003A22D7" w:rsidP="003A22D7">
      <w:pPr>
        <w:pStyle w:val="2"/>
      </w:pPr>
      <w:bookmarkStart w:id="53" w:name="_Toc200952891"/>
      <w:bookmarkEnd w:id="51"/>
      <w:r>
        <w:lastRenderedPageBreak/>
        <w:t>МК, 16.06.2025</w:t>
      </w:r>
      <w:r w:rsidRPr="003A22D7">
        <w:t xml:space="preserve">, </w:t>
      </w:r>
      <w:r>
        <w:t>Денег много не бывает</w:t>
      </w:r>
      <w:bookmarkEnd w:id="53"/>
    </w:p>
    <w:p w14:paraId="4D3EEEEB" w14:textId="77777777" w:rsidR="003A22D7" w:rsidRDefault="003A22D7" w:rsidP="003A22D7">
      <w:pPr>
        <w:pStyle w:val="3"/>
      </w:pPr>
      <w:bookmarkStart w:id="54" w:name="_Toc200952892"/>
      <w:r>
        <w:t>У наших людей становится все больше денег. Представляю, как возмутятся таким утверждением многие граждане, не имеющие вообще никаких накоплений. Но в макроэкономике важны общие показатели: как выглядит картина в целом, так сказать. А как еще судить о состоянии экономики всей страны?</w:t>
      </w:r>
      <w:bookmarkEnd w:id="54"/>
    </w:p>
    <w:p w14:paraId="02609513" w14:textId="77777777" w:rsidR="002210EB" w:rsidRPr="005A1AD1" w:rsidRDefault="002210EB" w:rsidP="003A22D7">
      <w:r w:rsidRPr="005A1AD1">
        <w:t>&lt;…&gt;</w:t>
      </w:r>
    </w:p>
    <w:p w14:paraId="4E43BC5D" w14:textId="77777777" w:rsidR="003A22D7" w:rsidRDefault="003A22D7" w:rsidP="003A22D7">
      <w:r>
        <w:t>Однако главное, что вызывает определенное беспокойство, это то, что может быть с этими самыми накоплениями. Я сейчас не про инфляцию, о чем многие, не сомневаюсь, подумали, а про то, как эти деньги могут быть задействованы в экономике. Совершенно очевидно, что в условиях нарастающего дефицита федерального бюджета (размер дефицита текущего года уже скорректирован с 1,2 трлн рублей до более чем 3,8 трлн рублей), трудно спокойно смотреть на растущее как на дрожжах богатство. И определенные шаги по задействованию накоплений населения уже предпринимаются. Здесь самое главное, чтобы не было никакой принудиловки и даже «добровольной» принудиловки. Пока такой цивилизованный подход удается реализовывать. Я имею в виду то, как пытаются сегодня формировать программу долгосрочных сбережений (ПДС). Это только пример, но пример весьма показательный.</w:t>
      </w:r>
    </w:p>
    <w:p w14:paraId="179E1A0D" w14:textId="77777777" w:rsidR="003A22D7" w:rsidRDefault="003A22D7" w:rsidP="003A22D7">
      <w:r>
        <w:t>Программа долгосрочных сбережений заработала в России в 2024 году. С ее помощью гражданам предлагается накопить средства, которые потом можно будет использовать на приобретение недвижимости, образование детей, на дополнительный доход к пенсии или в особых жизненных ситуациях. Операторами программы выступают негосударственные пенсионные фонды (НПФ), которые инвестируют сбережения в целях их приумножения. К своим накоплениям человек может получить от государства прибавку, но на определенных условиях. Условия эти таковы: выплаты можно получить по истечении 15 лет с даты заключения договора, по достижении 55 лет (женщины) и 60 (мужчины), а также возможно досрочно, если человек оказался в особой жизненной ситуации (потребовалось дорогостоящее лечение, потеря кормильца). Государственная поддержка (софинансирование) возможна, если вносить не менее 2 тыс. рублей в течение года, однако максимальный размер такой поддержки не может превышать 36 000 рублей в год.</w:t>
      </w:r>
    </w:p>
    <w:p w14:paraId="275A1C2C" w14:textId="77777777" w:rsidR="003A22D7" w:rsidRDefault="003A22D7" w:rsidP="003A22D7">
      <w:r>
        <w:t>Можно по-разному относиться ко всем этим условиям, в том числе и скептически… Но в целом это нормальный, цивилизованный подход к вовлечению сбережений граждан, в, скажем так, экономический оборот. Другое дело, что и в банках деньги не лежат без движения. Это же, в конце концов, не трехлитровые банки, а кредитные организации.</w:t>
      </w:r>
    </w:p>
    <w:p w14:paraId="46F78758" w14:textId="77777777" w:rsidR="003A22D7" w:rsidRDefault="003A22D7" w:rsidP="003A22D7">
      <w:r>
        <w:t>Не так чтобы очень активно, но россияне начинают проявлять интерес к ПДС: на 1 апреля 2025 года в программу вступили 4 миллиона человек, которые направили на свои счета почти 300 млрд рублей. Однако не надо думать, что все это «новые» деньги. Значительный объем этих средств — это ранее замороженная часть обязательных пенсионных накоплений. Государство заинтересовано в том, чтобы этот процесс набирал обороты. Именно с этой целью планируется, что с 1 октября 2025 года стать участником программы можно будет через портал «Госуслуги».</w:t>
      </w:r>
    </w:p>
    <w:p w14:paraId="21102020" w14:textId="77777777" w:rsidR="003A22D7" w:rsidRDefault="003A22D7" w:rsidP="003A22D7">
      <w:r>
        <w:t xml:space="preserve">Но у государства могут быть одни желания, а у граждан — совсем другие приоритеты. Поэтому не думаю, что ПДС будет в конечном итоге единственным механизмом </w:t>
      </w:r>
      <w:r>
        <w:lastRenderedPageBreak/>
        <w:t>задействования государством сбережений граждан. Так, уже высказывались предложения о новом этапе приватизации, финансовой основой которой должны стать накопленные гражданами средства. Надеюсь, что в этом процессе получится избежать принудиловки, даже если она будет в «добровольном» порядке. Рыночная экономика, даже такая кривовато-косоватая, какая у нас сегодня, плохо сочетается с принуждением. И об этом не надо забывать тем, кто принимает решения. Точно так же не будем забывать и о том, как важен в такой экономике уровень доверия, критично зависящий от того, сколь надежным может быть сохранение денежных накоплений населения.</w:t>
      </w:r>
    </w:p>
    <w:p w14:paraId="02AD2759" w14:textId="77777777" w:rsidR="003A22D7" w:rsidRPr="00EE7370" w:rsidRDefault="003A22D7" w:rsidP="003A22D7">
      <w:r>
        <w:t xml:space="preserve">Игорь Николаев </w:t>
      </w:r>
    </w:p>
    <w:p w14:paraId="47CB2BE4" w14:textId="77777777" w:rsidR="00446A87" w:rsidRPr="00EE7370" w:rsidRDefault="00446A87" w:rsidP="00446A87">
      <w:pPr>
        <w:pStyle w:val="2"/>
      </w:pPr>
      <w:bookmarkStart w:id="55" w:name="a2"/>
      <w:bookmarkStart w:id="56" w:name="_Toc200952893"/>
      <w:bookmarkStart w:id="57" w:name="_Hlk200950985"/>
      <w:bookmarkEnd w:id="55"/>
      <w:r w:rsidRPr="00EE7370">
        <w:t>Интерфакс, 11.06.2025, Поправки о льготах по программам долгосрочного страхования жизни приняты в I чтении</w:t>
      </w:r>
      <w:bookmarkEnd w:id="56"/>
    </w:p>
    <w:p w14:paraId="585FAA43" w14:textId="77777777" w:rsidR="00446A87" w:rsidRPr="00EE7370" w:rsidRDefault="00446A87" w:rsidP="00A449F2">
      <w:pPr>
        <w:pStyle w:val="3"/>
      </w:pPr>
      <w:bookmarkStart w:id="58" w:name="_Toc200952894"/>
      <w:r w:rsidRPr="00EE7370">
        <w:t>Госдума приняла в I чтении законопроект № 919131-8 с поправками к Налоговому кодексу о порядке налогообложения договоров долгосрочных сбережений, в том числе программ долгосрочного страхования жизни.</w:t>
      </w:r>
      <w:bookmarkEnd w:id="58"/>
    </w:p>
    <w:p w14:paraId="6913B46A" w14:textId="77777777" w:rsidR="00446A87" w:rsidRPr="00EE7370" w:rsidRDefault="00446A87" w:rsidP="00446A87">
      <w:r w:rsidRPr="00EE7370">
        <w:t>Поправки меняют статьи 102 и 126 первой части и вторую часть НК, которые направлены на "совершенствование налогового стимулирования инструментов для формирования долгосрочных сбережений". Изменения коснутся двух сегментов финансового рынка и таких продуктов, как Программа долгосрочных сбережений (ПДС) и договоры долгосрочного страхования жизни.</w:t>
      </w:r>
    </w:p>
    <w:p w14:paraId="33FD2BD0" w14:textId="77777777" w:rsidR="00446A87" w:rsidRPr="00EE7370" w:rsidRDefault="00446A87" w:rsidP="00446A87">
      <w:r w:rsidRPr="00EE7370">
        <w:t>В отношении налоговой базы по доходам, полученным в виде выплат по договору долгосрочных сбережений, предложено установить ставку НДФЛ в размере 13% или 15% (в зависимости от суммы налоговых баз).</w:t>
      </w:r>
    </w:p>
    <w:p w14:paraId="12869438" w14:textId="77777777" w:rsidR="00446A87" w:rsidRPr="00EE7370" w:rsidRDefault="00446A87" w:rsidP="00446A87">
      <w:r w:rsidRPr="00EE7370">
        <w:t>Кроме того, поправками предлагается выровнять условия налогообложения НДФЛ по "долгосрочным продуктам" и распространить их на договоры страхования жизни, ранее уточнили в Минфине, комментируя проект документа. Поправки включают изменения, связанные с налоговым вычетом в отношении страховых взносов по договорам страхования жизни. Таким образом, налоговый вычет будет осуществляться не с суммы 150 тысяч рублей, как это предусмотрено действующим порядком, а с суммы 400 тысяч рублей.</w:t>
      </w:r>
    </w:p>
    <w:p w14:paraId="4FF0F106" w14:textId="77777777" w:rsidR="00446A87" w:rsidRPr="00EE7370" w:rsidRDefault="00446A87" w:rsidP="00446A87">
      <w:r w:rsidRPr="00EE7370">
        <w:t>Возможность получения налогового вычета на долгосрочные сбережения граждан и на страховые взносы по договорам страхования жизни предусмотрена в том числе для договоров долевого страхования жизни (ДСЖ), которые стали доступны для граждан с 1 января 2025 года.</w:t>
      </w:r>
    </w:p>
    <w:p w14:paraId="695B545C" w14:textId="77777777" w:rsidR="00446A87" w:rsidRPr="00EE7370" w:rsidRDefault="00446A87" w:rsidP="00446A87">
      <w:r w:rsidRPr="00EE7370">
        <w:t>В составе поправок есть те, которые затрагивают порядок налогообложения дохода, полученного по ранее заключенным договорам страхования жизни. Они касаются сохранения возможности применять "старый порядок" при определении налоговой базы по НДФЛ на страховые выплаты по договорам страхования жизни для договоров, заключенных ранее 2025 года.</w:t>
      </w:r>
    </w:p>
    <w:p w14:paraId="6FC03DD0" w14:textId="77777777" w:rsidR="00446A87" w:rsidRPr="00EE7370" w:rsidRDefault="00446A87" w:rsidP="00446A87">
      <w:r w:rsidRPr="00EE7370">
        <w:t xml:space="preserve">"До 31 декабря 2024 года страховые выплаты по договорам страхования жизни, связанные с дожитием застрахованного лица до определенного возраста или срока, либо в случае наступления иного события, учитывались при определении налоговой </w:t>
      </w:r>
      <w:r w:rsidRPr="00EE7370">
        <w:lastRenderedPageBreak/>
        <w:t>базы по НДФЛ только в части превышения, которое определялось по специальному порядку с учетом среднегодовой ставки рефинансирования Банка России ("старый порядок"). С 2025 года такая налоговая преференция отменена", - объяснял Минфин.</w:t>
      </w:r>
    </w:p>
    <w:p w14:paraId="3D104016" w14:textId="77777777" w:rsidR="00446A87" w:rsidRPr="00EE7370" w:rsidRDefault="00446A87" w:rsidP="00446A87">
      <w:r w:rsidRPr="00EE7370">
        <w:t>Правительственными поправками также предлагается сохранить возможность применения "старого порядка" для заключенных до 31 декабря 2024 года включительно договоров страхования жизни сроком от 3 лет в отношении части страховых выплат, сформированных за счет инвестиционного дохода за каждый год действия договора до 2025 года, отмечали в ведомстве.</w:t>
      </w:r>
    </w:p>
    <w:p w14:paraId="337758A5" w14:textId="77777777" w:rsidR="00446A87" w:rsidRPr="00EE7370" w:rsidRDefault="00446A87" w:rsidP="00446A87">
      <w:r w:rsidRPr="00EE7370">
        <w:t>Кроме того, для договоров, срок действия которых превышает 5 лет, законопроектом предлагается предоставить возможность применить по выбору "старый порядок" или новый порядок, изложенный в законопроекте. А именно - освобождение от НДФЛ страховой выплаты, превышающей суммы внесенных страховых взносов, в размере до 30 млн. Но отношении данной альтернативы есть ряд условий, при которых такой такой выбор не допускается.</w:t>
      </w:r>
    </w:p>
    <w:p w14:paraId="049084D1" w14:textId="77777777" w:rsidR="00446A87" w:rsidRPr="00EE7370" w:rsidRDefault="00446A87" w:rsidP="00446A87">
      <w:r w:rsidRPr="00EE7370">
        <w:t>Документ вступает в силу со дня его официального опубликования, за исключением положений, для которых установлены иные сроки вступления их в силу, предусмотрено законопроектом.</w:t>
      </w:r>
    </w:p>
    <w:p w14:paraId="3743F55B" w14:textId="77777777" w:rsidR="00446A87" w:rsidRPr="00EE7370" w:rsidRDefault="00446A87" w:rsidP="00446A87">
      <w:r w:rsidRPr="00EE7370">
        <w:t>Как уточнил агентству вице-президент ВСС Глеб Яковлев, комментируя законопроект с поправками к НК в отношении страхового рынка, "в целом изменения, предложенные правительством, касаются как страховых взносов, которые платят клиенты по долгосрочным договорам страхования жизни, так и дохода, который они получают по окончанию договора".</w:t>
      </w:r>
    </w:p>
    <w:p w14:paraId="45287D13" w14:textId="77777777" w:rsidR="00446A87" w:rsidRPr="00EE7370" w:rsidRDefault="00446A87" w:rsidP="00446A87">
      <w:r w:rsidRPr="00EE7370">
        <w:t>По его словам, "пороговые значения сроков договора страхования жизни, обеспечивающие получение льгот и определенные на I этапе в 5 лет и более, начиная с 2027 года, будут каждый год увеличиваться на один год, они составят 10 лет по долгосрочному договору с 2031 года. Например, в 2029 году, чтобы претендовать на налоговую льготу, договор страхования жизни нужно будет заключить минимум на 8 лет".</w:t>
      </w:r>
    </w:p>
    <w:p w14:paraId="3D5313A6" w14:textId="77777777" w:rsidR="00446A87" w:rsidRPr="00EE7370" w:rsidRDefault="00446A87" w:rsidP="00446A87">
      <w:r w:rsidRPr="00EE7370">
        <w:t>Важное нововведение - льготы по НДФЛ по договорам страхования жизни, которые аналогичны льготам по ИИС-3 и по программам долгосрочных сбережений (ПДС), считает Яковлев.</w:t>
      </w:r>
    </w:p>
    <w:p w14:paraId="3725A7AA" w14:textId="77777777" w:rsidR="00446A87" w:rsidRPr="00EE7370" w:rsidRDefault="00446A87" w:rsidP="00446A87">
      <w:r w:rsidRPr="00EE7370">
        <w:t>Согласно предложенным поправкам, по договорам страхования жизни сроком 5 лет и более страхователю можно будет получать налоговый вычет со взносов, уплаченных в текущем году, в пределах 400 тысяч рублей в год. При этом следует понимать, что 400 тысяч рублей - "это единый суммарный лимит на сумму, с которой рассчитывается вычет для клиентов". "То есть это "одна корзина", где учитываются средства взноса клиента на ИИС (индивидуальный инвестиционный счет - ИФ), суммы, уплаченные по программе долгосрочных сбережений (ПДС), а также взносы по договорам страхования жизни", уточнил вице-президент ВСС.</w:t>
      </w:r>
    </w:p>
    <w:p w14:paraId="3A9DEEDD" w14:textId="77777777" w:rsidR="00446A87" w:rsidRPr="00EE7370" w:rsidRDefault="00446A87" w:rsidP="00446A87">
      <w:r w:rsidRPr="00EE7370">
        <w:t xml:space="preserve">"При осуществлении выплат по риску "дожитие" по договору страхования жизни образующийся доход - разница между внесенными деньгами и полученной выплатой - освобождается от уплаты НДФЛ в пределах 30 млн рублей в год, но не более 30 млн рублей в год по одному договору", - продолжил Яковлев. Но здесь "действует ряд ограничений. К примеру, нельзя иметь более трех одновременно действующих </w:t>
      </w:r>
      <w:r w:rsidRPr="00EE7370">
        <w:lastRenderedPageBreak/>
        <w:t>договоров страхования жизни, иначе налоговая льгота не применится ни к одному из них".</w:t>
      </w:r>
    </w:p>
    <w:p w14:paraId="57E16069" w14:textId="77777777" w:rsidR="00446A87" w:rsidRPr="00EE7370" w:rsidRDefault="00446A87" w:rsidP="00446A87">
      <w:r w:rsidRPr="00EE7370">
        <w:t>Также "следует иметь в виду, что по договору, заключенному до 2025 года, данные льготы не применяются, если страховая премия (взнос по договору - ИФ) была увеличена после 30 июня 2024 года или если договором предусмотрено условие о возможности его продления".</w:t>
      </w:r>
    </w:p>
    <w:p w14:paraId="7C3C8AF6" w14:textId="77777777" w:rsidR="00446A87" w:rsidRPr="00EE7370" w:rsidRDefault="00446A87" w:rsidP="00446A87">
      <w:r w:rsidRPr="00EE7370">
        <w:t>Предложенные правительством изменения в Налоговый кодекс "призваны стимулировать заключение и договоров страхования на длительный срок, обеспечивают вложение длинных денег в экономику страны", отметил вице-президент ВСС.</w:t>
      </w:r>
    </w:p>
    <w:p w14:paraId="39ABF202" w14:textId="77777777" w:rsidR="00446A87" w:rsidRPr="00EE7370" w:rsidRDefault="00446A87" w:rsidP="00446A87">
      <w:r w:rsidRPr="00EE7370">
        <w:t>Как сообщалось, действовавшие до конца 2024 года налоговые льготы на страховые выплаты по договорам страхования жизни были отменены с 1 января 2025 года поправками в Налоговый кодекс, принятыми еще в середине прошлого года. Минфин разработал новые поправки, которые одобрило правительство, законопроект был внесен в Госдуму в мае этого года, он был рекомендован к рассмотрению в I чтении профильным комитетом Госдумы по бюджету и налогам 9 июня.</w:t>
      </w:r>
    </w:p>
    <w:p w14:paraId="14700D46" w14:textId="77777777" w:rsidR="00446A87" w:rsidRPr="00EE7370" w:rsidRDefault="006A77F7" w:rsidP="00446A87">
      <w:hyperlink r:id="rId17" w:history="1">
        <w:r w:rsidR="00446A87" w:rsidRPr="00EE7370">
          <w:rPr>
            <w:rStyle w:val="a3"/>
          </w:rPr>
          <w:t>https://www.interfax.ru/russia/1030861</w:t>
        </w:r>
      </w:hyperlink>
      <w:r w:rsidR="00446A87" w:rsidRPr="00EE7370">
        <w:t xml:space="preserve"> </w:t>
      </w:r>
    </w:p>
    <w:p w14:paraId="29B9E20A" w14:textId="77777777" w:rsidR="00B707B5" w:rsidRPr="00EE7370" w:rsidRDefault="00B707B5" w:rsidP="00B707B5">
      <w:pPr>
        <w:pStyle w:val="2"/>
      </w:pPr>
      <w:bookmarkStart w:id="59" w:name="a3"/>
      <w:bookmarkStart w:id="60" w:name="_Toc200952895"/>
      <w:bookmarkEnd w:id="57"/>
      <w:bookmarkEnd w:id="59"/>
      <w:r w:rsidRPr="00EE7370">
        <w:t xml:space="preserve">РИА Новости, 11.06.2025, </w:t>
      </w:r>
      <w:r w:rsidR="004977D9" w:rsidRPr="00EE7370">
        <w:t>Госдума приняла проект о налоговых стимулах для долгосрочных сбережений</w:t>
      </w:r>
      <w:bookmarkEnd w:id="60"/>
    </w:p>
    <w:p w14:paraId="5B216888" w14:textId="77777777" w:rsidR="00B707B5" w:rsidRPr="00EE7370" w:rsidRDefault="00B707B5" w:rsidP="00A449F2">
      <w:pPr>
        <w:pStyle w:val="3"/>
      </w:pPr>
      <w:bookmarkStart w:id="61" w:name="_Toc200952896"/>
      <w:r w:rsidRPr="00EE7370">
        <w:t>Госдума приняла в первом чтении законопроект о расширении налоговых стимулов для участия граждан в программе долгосрочных сбережений (ПДС).</w:t>
      </w:r>
      <w:bookmarkEnd w:id="61"/>
    </w:p>
    <w:p w14:paraId="2BB40D83" w14:textId="77777777" w:rsidR="00B707B5" w:rsidRPr="00EE7370" w:rsidRDefault="00B707B5" w:rsidP="00B707B5">
      <w:r w:rsidRPr="00EE7370">
        <w:t>Документ, внесенный правительством, в частности, предусматривает стимулы для работодателей участвовать в формировании долгосрочных накоплений своих работников. Расходы на софинансирование этих накоплений в пределах 12% от размера оплаты труда каждого сотрудника можно будет вычесть из базы по налогу на прибыль, и они не будут облагаться страховыми взносами.</w:t>
      </w:r>
    </w:p>
    <w:p w14:paraId="357727D8" w14:textId="77777777" w:rsidR="00B707B5" w:rsidRPr="00EE7370" w:rsidRDefault="00B707B5" w:rsidP="00B707B5">
      <w:r w:rsidRPr="00EE7370">
        <w:t>ПДС действует в России с 2024 года. Россияне, участвующие в программе, могут заключить с НПФ или управляющей компанией договор долгосрочных сбережений и в течение 10 лет получать государственное софинансирование своих взносов в размере до 36 тысяч рублей в год. Кроме того, участники программы имеют право на вычет по НДФЛ с суммы взносов до 400 тысяч рублей в год.</w:t>
      </w:r>
    </w:p>
    <w:p w14:paraId="3740475C" w14:textId="77777777" w:rsidR="00B707B5" w:rsidRPr="00EE7370" w:rsidRDefault="00B707B5" w:rsidP="00B707B5">
      <w:r w:rsidRPr="00EE7370">
        <w:t>Минимальный срок вложения средств для получения налоговых вычетов - не менее 10 лет. При этом сейчас действует переходный период: в 2024-2026 годах минимальный срок составляет 5 лет, а далее он будет ежегодно повышаться на год, пока не достигнет 10 лет.</w:t>
      </w:r>
    </w:p>
    <w:p w14:paraId="37FE6F9C" w14:textId="77777777" w:rsidR="00B707B5" w:rsidRPr="00EE7370" w:rsidRDefault="00B707B5" w:rsidP="00B707B5">
      <w:r w:rsidRPr="00EE7370">
        <w:t>Одобренный Госдумой законопроект уточняет минимальный срок накоплений для получения вычетов: он будет определяться исходя из даты обращения гражданина за выплатой, а не из факта наступления оснований для ее назначения. Кроме того, при переводе всех средств со счета долгосрочных сбережений в новый договор предлагается засчитывать срок действия старого договора, прекращенного в связи с таким переводом.</w:t>
      </w:r>
    </w:p>
    <w:p w14:paraId="370C8FAF" w14:textId="77777777" w:rsidR="00B707B5" w:rsidRPr="00EE7370" w:rsidRDefault="00B707B5" w:rsidP="00B707B5">
      <w:r w:rsidRPr="00EE7370">
        <w:lastRenderedPageBreak/>
        <w:t>Предполагается, что выплаты в рамках ПДС будут облагаться НДФЛ по ставкам 13% или 15%, в зависимости от суммы налоговых баз. Более высокие прогрессивные ставки подоходного налога применяться не будут. Таким образом, законопроект выравнивает условия налогообложения долгосрочных сбережений с другими продуктами: страховыми и пенсионными выплатами, а также доходами от инвестиций на ИИС.</w:t>
      </w:r>
    </w:p>
    <w:p w14:paraId="77F10882" w14:textId="77777777" w:rsidR="00B707B5" w:rsidRPr="00EE7370" w:rsidRDefault="00B707B5" w:rsidP="00B707B5">
      <w:r w:rsidRPr="00EE7370">
        <w:t>Документ распространяет возможность получения действующего налогового вычета для ПДС и на взносы по договорам страхования жизни, в том числе долевого страхования жизни (ДСЖ).</w:t>
      </w:r>
    </w:p>
    <w:p w14:paraId="74E05E8E" w14:textId="77777777" w:rsidR="00B707B5" w:rsidRPr="00EE7370" w:rsidRDefault="00B707B5" w:rsidP="00B707B5">
      <w:r w:rsidRPr="00EE7370">
        <w:t>При этом для договоров страхования жизни сроком от трех до пяти лет, заключенных до 2025 года, сохраняется возможность применения прежних условий обложения НДФЛ. До 2025 года страховые выплаты по договорам страхования жизни освобождались от НДФЛ в рамках предельных значений, которые рассчитывались по специальному порядку с учетом ключевой ставки ЦБ. Льготу предлагается сохранить только для той части выплат по договорам страхования жизни, которая сформирована из инвестиционного дохода, полученного до 2025 года.</w:t>
      </w:r>
    </w:p>
    <w:p w14:paraId="5E986D30" w14:textId="77777777" w:rsidR="00B707B5" w:rsidRPr="00EE7370" w:rsidRDefault="00B707B5" w:rsidP="00B707B5">
      <w:r w:rsidRPr="00EE7370">
        <w:t>Владельцам старых договоров страхования жизни сроком больше пяти лет законопроект предоставляет возможность выбора: применять прежний порядок налогообложения или не платить НДФЛ с выплаты, превышающей сумму уплаченных взносов, в пределах 30 миллионов рублей.</w:t>
      </w:r>
    </w:p>
    <w:p w14:paraId="18A1B12B" w14:textId="77777777" w:rsidR="00B707B5" w:rsidRPr="00EE7370" w:rsidRDefault="00B707B5" w:rsidP="00B707B5">
      <w:r w:rsidRPr="00EE7370">
        <w:t xml:space="preserve">Но эти нормы не планируется распространять на договоры страхования жизни, по которым страховая премия была увеличена после 30 июня 2024 года или в которых предусмотрено условие их продления. </w:t>
      </w:r>
    </w:p>
    <w:p w14:paraId="0E167339" w14:textId="77777777" w:rsidR="004977D9" w:rsidRPr="00EE7370" w:rsidRDefault="006A77F7" w:rsidP="00B707B5">
      <w:hyperlink r:id="rId18" w:history="1">
        <w:r w:rsidR="004977D9" w:rsidRPr="00EE7370">
          <w:rPr>
            <w:rStyle w:val="a3"/>
          </w:rPr>
          <w:t>https://1prime.ru/20250611/gosduma-858416599.html</w:t>
        </w:r>
      </w:hyperlink>
      <w:r w:rsidR="004977D9" w:rsidRPr="00EE7370">
        <w:t xml:space="preserve"> </w:t>
      </w:r>
    </w:p>
    <w:p w14:paraId="0E4F18D1" w14:textId="77777777" w:rsidR="004977D9" w:rsidRPr="00EE7370" w:rsidRDefault="004977D9" w:rsidP="004977D9">
      <w:pPr>
        <w:pStyle w:val="2"/>
      </w:pPr>
      <w:bookmarkStart w:id="62" w:name="_Toc200952897"/>
      <w:r w:rsidRPr="00EE7370">
        <w:t>ТАСС, 11.06.2025, ГД одобрила в I чтении налоговое стимулирование инструментов долгосрочных сбережений</w:t>
      </w:r>
      <w:bookmarkEnd w:id="62"/>
    </w:p>
    <w:p w14:paraId="0B77CBDE" w14:textId="77777777" w:rsidR="004977D9" w:rsidRPr="00EE7370" w:rsidRDefault="004977D9" w:rsidP="00A449F2">
      <w:pPr>
        <w:pStyle w:val="3"/>
      </w:pPr>
      <w:bookmarkStart w:id="63" w:name="_Toc200952898"/>
      <w:r w:rsidRPr="00EE7370">
        <w:t>Госдума приняла в первом чтении законопроект, предусматривающий совершенствование налогового стимулирования инструментов для формирования долгосрочных сбережений. Документ, инициированный правительством России, вносит поправки в Налоговый кодекс РФ.</w:t>
      </w:r>
      <w:bookmarkEnd w:id="63"/>
    </w:p>
    <w:p w14:paraId="0DD4B122" w14:textId="77777777" w:rsidR="004977D9" w:rsidRPr="00EE7370" w:rsidRDefault="004977D9" w:rsidP="004977D9">
      <w:r w:rsidRPr="00EE7370">
        <w:t>С 1 января 2024 года запущена программа долгосрочных сбережений (ПДС), представляющая собой новый универсальный финансовый инструмент для граждан, который позволит им при стимулирующей поддержке государства сформировать капитал. Одним из источников формирования средств по программе долгосрочных сбережений являются сберегательные взносы работодателей по договорам долгосрочных сбережений, заключенным работниками в свою пользу. Для мотивирования работодателей участвовать в формировании средств по ПДС в пользу своих работников законопроект предусматривает учет сберегательных взносов работодателей в составе расходов для целей налогообложения прибыли и ограничения обложения страховыми взносами сберегательных взносов работодателей.</w:t>
      </w:r>
    </w:p>
    <w:p w14:paraId="339C22A5" w14:textId="77777777" w:rsidR="004977D9" w:rsidRPr="00EE7370" w:rsidRDefault="004977D9" w:rsidP="004977D9">
      <w:r w:rsidRPr="00EE7370">
        <w:t xml:space="preserve">Также для активного участия граждан в ПДС проектом предусмотрен при определении минимального срока действия договора зачет срока действия договора в случае перевода всех средств, отраженных на счете долгосрочных сбережений, в новый </w:t>
      </w:r>
      <w:r w:rsidRPr="00EE7370">
        <w:lastRenderedPageBreak/>
        <w:t>договор, а также ограничение количества заключенных договоров в пользу близких родственников.</w:t>
      </w:r>
    </w:p>
    <w:p w14:paraId="07E9DDC0" w14:textId="77777777" w:rsidR="004977D9" w:rsidRPr="00EE7370" w:rsidRDefault="004977D9" w:rsidP="004977D9">
      <w:r w:rsidRPr="00EE7370">
        <w:t>Кроме того, для выравнивания условий налогообложения НДФЛ по долгосрочным продуктам предлагается в отношении налоговой базы по доходам, полученным в виде выплат по договору долгосрочных сбережений, установить налоговую ставку на доходы физических лиц в размере 13% (15%) в зависимости от суммы налоговых баз по аналогии с налоговой ставкой по НДФЛ в отношении страховых выплат по договорам страхования, выплат по пенсионному обеспечению, а также в отношении доходов по операциям с ценными бумагами и по операциям с производными финансовыми инструментами, учитываемым на индивидуальном инвестиционном счете.</w:t>
      </w:r>
    </w:p>
    <w:p w14:paraId="31ECBF01" w14:textId="77777777" w:rsidR="004977D9" w:rsidRPr="00EE7370" w:rsidRDefault="004977D9" w:rsidP="004977D9">
      <w:r w:rsidRPr="00EE7370">
        <w:t>Изменения по договорам страхования жизни</w:t>
      </w:r>
    </w:p>
    <w:p w14:paraId="6268624D" w14:textId="77777777" w:rsidR="004977D9" w:rsidRPr="00EE7370" w:rsidRDefault="004977D9" w:rsidP="004977D9">
      <w:r w:rsidRPr="00EE7370">
        <w:t>Кроме того, законопроект направлен на стимулирование граждан заключать договоры долгосрочного страхования жизни, в том числе договоры долевого страхования жизни, путем распространения налогового вычета на долгосрочные сбережения граждан на страховые взносы налогоплательщика по договорам страхования жизни и освобождение от налогообложения выплат по таким договорам, превышающим суммы внесенных страховых взносов, в пределах 30 млн рублей по каждому такому договору при выполнении установленных условий. До 31 декабря 2024 года страховые выплаты по договорам страхования жизни, связанные с дожитием застрахованного лица до определенного возраста или срока, либо в случае наступления иного события учитывались при определении налоговой базы по НДФЛ только в части превышения, которое определялось в соответствии со специальным порядком с учетом среднегодовой ставки рефинансирования Банка России.</w:t>
      </w:r>
    </w:p>
    <w:p w14:paraId="5990151D" w14:textId="77777777" w:rsidR="004977D9" w:rsidRPr="00EE7370" w:rsidRDefault="004977D9" w:rsidP="004977D9">
      <w:r w:rsidRPr="00EE7370">
        <w:t>Для донастройки нового регулирования законопроект сохраняет возможность применения старого порядка для заключенных до 31 декабря 2024 года включительно договоров страхования жизни сроком от трех лет в отношении части страховых выплат, сформированных за счет инвестиционного дохода за каждый год действия договора до 2025 года.</w:t>
      </w:r>
    </w:p>
    <w:p w14:paraId="0786DE05" w14:textId="77777777" w:rsidR="004977D9" w:rsidRPr="00EE7370" w:rsidRDefault="004977D9" w:rsidP="004977D9">
      <w:r w:rsidRPr="00EE7370">
        <w:t>Кроме того, для таких же договоров, срок действия которых превышает пять лет, законопроект предлагает предоставить возможность по выбору выгодоприобретателя применить вместо старого порядка освобождение от НДФЛ страховой выплаты в размере до 30 млн рублей. Эти изменения не будут распространяться на договоры страхования жизни, по которым страховая премия была увеличена после 30 июня 2024 года, а также если по таким договорам было предусмотрено условие о возможности их продления.</w:t>
      </w:r>
    </w:p>
    <w:p w14:paraId="5C00092E" w14:textId="77777777" w:rsidR="004977D9" w:rsidRPr="00EE7370" w:rsidRDefault="004977D9" w:rsidP="004977D9">
      <w:r w:rsidRPr="00EE7370">
        <w:t>Как пояснил член комитета по МСП Алексей Говырин ("Единая Россия"), новый порядок получения налогового вычеты за взносы по договорам страхования жизни делает налоговый учет более детализированным. "Закон также дает возможность для уже действующих до 2025 года договоров использовать старый порядок расчета налога или перейти на новый, более понятный с фиксированным необлагаемым лимитом. В совокупности это формирует инфраструктуру, в которой государство поощряет граждан к накоплениям с использованием регулируемых инструментов, предоставляя за это налоговые послабления", - указал он.</w:t>
      </w:r>
    </w:p>
    <w:p w14:paraId="086D1FBA" w14:textId="77777777" w:rsidR="004977D9" w:rsidRPr="00EE7370" w:rsidRDefault="006A77F7" w:rsidP="004977D9">
      <w:hyperlink r:id="rId19" w:history="1">
        <w:r w:rsidR="004977D9" w:rsidRPr="00EE7370">
          <w:rPr>
            <w:rStyle w:val="a3"/>
          </w:rPr>
          <w:t>https://tass.ru/ekonomika/24197625</w:t>
        </w:r>
      </w:hyperlink>
      <w:r w:rsidR="004977D9" w:rsidRPr="00EE7370">
        <w:t xml:space="preserve"> </w:t>
      </w:r>
    </w:p>
    <w:p w14:paraId="5D66D944" w14:textId="77777777" w:rsidR="00982006" w:rsidRPr="00EE7370" w:rsidRDefault="00982006" w:rsidP="00982006">
      <w:pPr>
        <w:pStyle w:val="2"/>
      </w:pPr>
      <w:bookmarkStart w:id="64" w:name="_Toc200952899"/>
      <w:bookmarkStart w:id="65" w:name="_Hlk200951038"/>
      <w:r w:rsidRPr="00EE7370">
        <w:lastRenderedPageBreak/>
        <w:t>ТАСС, 13.06.2025, Эксперт Пальшина рассказала, как сформировать финансовую подушку для ребенка</w:t>
      </w:r>
      <w:bookmarkEnd w:id="64"/>
    </w:p>
    <w:p w14:paraId="4DA9F678" w14:textId="77777777" w:rsidR="00982006" w:rsidRPr="00EE7370" w:rsidRDefault="00982006" w:rsidP="00A449F2">
      <w:pPr>
        <w:pStyle w:val="3"/>
      </w:pPr>
      <w:bookmarkStart w:id="66" w:name="_Toc200952900"/>
      <w:r w:rsidRPr="00EE7370">
        <w:t>Программа долгосрочных сбережений (ПДС) поможет сформировать для ребенка финансовую подушку безопасности, регулярные отчисления могут за 10-15 лет превратиться в значимую сумму, которая поможет выросшему ребенку избежать стрессов и неуверенности в будущем, рассказала ТАСС исполнительный директор «СберНПФ» Алла Пальшина.</w:t>
      </w:r>
      <w:bookmarkEnd w:id="66"/>
    </w:p>
    <w:p w14:paraId="0C614199" w14:textId="25F9034E" w:rsidR="00982006" w:rsidRPr="00EE7370" w:rsidRDefault="00982006" w:rsidP="00982006">
      <w:r w:rsidRPr="00EE7370">
        <w:t xml:space="preserve">«Сегодня, помимо привычных способов накоплений, родителям доступны современные инструменты с господдержкой. Один из них </w:t>
      </w:r>
      <w:r w:rsidR="00962CE1" w:rsidRPr="00EE7370">
        <w:t>— это</w:t>
      </w:r>
      <w:r w:rsidRPr="00EE7370">
        <w:t xml:space="preserve"> программа долгосрочных сбережений, запущенная в 2024 году. Она позволяет формировать капитал с максимальной выгодой: получать инвестиционный доход, пользоваться налоговыми льготами и рассчитывать на финансовую поддержку от государства в размере до 36 тыс. рублей в год в течение 10 лет», - отметила Пальшина.</w:t>
      </w:r>
    </w:p>
    <w:p w14:paraId="0A1E428F" w14:textId="77777777" w:rsidR="00982006" w:rsidRPr="00EE7370" w:rsidRDefault="00982006" w:rsidP="00982006">
      <w:r w:rsidRPr="00EE7370">
        <w:t>По ее словам, чтобы получить доплату от государства, достаточно внести в программу не менее 2 тыс. рублей в год. При этом размер софинансирования зависит от суммы взносов и официального среднемесячного дохода. Эксперт напомнила, что при среднемесячном доходе менее 80 тыс. рублей государство удваивает взнос - соотношение 1:1. Если среднемесячный доход составляет от 80 тыс. рублей 01 копейки до 150 тыс. рублей в месяц, финансовая поддержка рассчитывается в соотношении 1:2. А при среднемесячном доходе свыше 150 тыс. рублей 01 копейки действует пропорция 1:4.</w:t>
      </w:r>
    </w:p>
    <w:p w14:paraId="45EC0F5D" w14:textId="77777777" w:rsidR="00982006" w:rsidRPr="00EE7370" w:rsidRDefault="00982006" w:rsidP="00982006">
      <w:r w:rsidRPr="00EE7370">
        <w:t>Например, при среднемесячном доходе 90 тыс. рублей соотношение составляет 1:2. Чтобы получить максимальную годовую доплату в 36 тыс. рублей, нужно вложить 72 тыс. рублей за год - это 6 тыс. рублей ежемесячно.</w:t>
      </w:r>
    </w:p>
    <w:p w14:paraId="0C162B18" w14:textId="77777777" w:rsidR="00982006" w:rsidRPr="00EE7370" w:rsidRDefault="00982006" w:rsidP="00982006">
      <w:r w:rsidRPr="00EE7370">
        <w:t>«Кроме того, участники программы долгосрочных сбережений могут перевести средства накопительной пенсии на ПДС-счет, тем самым получить возможность распоряжаться ими по более гибким условиям. Получить накопленные деньги (в том числе переведенные в ПДС средства накопительной пенсии) можно несколькими способами, например, забрать всю сумму единоразово через 15 лет с даты заключения договора ПДС. Если вступить в программу, когда ребенок еще маленький, к совершеннолетию родители смогут накопить для него крупную сумму на образование, жилье или другие цели», - отметила она.</w:t>
      </w:r>
    </w:p>
    <w:p w14:paraId="497FF60F" w14:textId="77777777" w:rsidR="00982006" w:rsidRPr="00EE7370" w:rsidRDefault="00982006" w:rsidP="00982006">
      <w:r w:rsidRPr="00EE7370">
        <w:t>Процесс, требующий регулярности</w:t>
      </w:r>
    </w:p>
    <w:p w14:paraId="4D0F7C15" w14:textId="77777777" w:rsidR="00982006" w:rsidRPr="00EE7370" w:rsidRDefault="00982006" w:rsidP="00982006">
      <w:r w:rsidRPr="00EE7370">
        <w:t>По словам Пальшиной, создание финансовой подушки безопасности - это процесс, требующий регулярности. «Даже небольшие взносы со временем превращаются в капитал, особенно если действует сложный процент. Поэтому важно выработать привычку откладывать деньги системно. Выбирайте инструменты с гибкими условиями: возможностью пополнять счет в удобном ритме, без штрафов за пропуски, с защитой вложенных средств. Используйте мобильное приложение или автоплатеж - это поможет не забывать о взносах. Также не забывайте регулярно пересматривать свой бюджет. Если доходы выросли, стоит увеличить и отчисления. Это ускорит достижение цели», - посоветовала Пальшина, указав, что даже небольшие, но регулярные отчисления могут за 10-15 лет превратиться в значимую сумму, которая поможет выросшему ребенку избежать стрессов и неуверенности в будущем.</w:t>
      </w:r>
    </w:p>
    <w:p w14:paraId="66181B47" w14:textId="77777777" w:rsidR="00982006" w:rsidRPr="00EE7370" w:rsidRDefault="006A77F7" w:rsidP="00982006">
      <w:hyperlink r:id="rId20" w:history="1">
        <w:r w:rsidR="00982006" w:rsidRPr="00EE7370">
          <w:rPr>
            <w:rStyle w:val="a3"/>
          </w:rPr>
          <w:t>https://tass.ru/ekonomika/24211609</w:t>
        </w:r>
      </w:hyperlink>
      <w:r w:rsidR="00982006" w:rsidRPr="00EE7370">
        <w:t xml:space="preserve"> </w:t>
      </w:r>
    </w:p>
    <w:p w14:paraId="45DB50FA" w14:textId="77777777" w:rsidR="00BC415F" w:rsidRPr="00EE7370" w:rsidRDefault="00BC415F" w:rsidP="00BC415F">
      <w:pPr>
        <w:pStyle w:val="2"/>
      </w:pPr>
      <w:bookmarkStart w:id="67" w:name="a4"/>
      <w:bookmarkStart w:id="68" w:name="_Toc200952901"/>
      <w:bookmarkEnd w:id="65"/>
      <w:bookmarkEnd w:id="67"/>
      <w:r w:rsidRPr="00EE7370">
        <w:t>РБК Инвестиции, 13.06.2025, Накопить 3 млн к пенсии: инструкция для молодых россиян</w:t>
      </w:r>
      <w:bookmarkEnd w:id="68"/>
    </w:p>
    <w:p w14:paraId="09BE6D07" w14:textId="77777777" w:rsidR="00BC415F" w:rsidRPr="00EE7370" w:rsidRDefault="00BC415F" w:rsidP="00A449F2">
      <w:pPr>
        <w:pStyle w:val="3"/>
      </w:pPr>
      <w:bookmarkStart w:id="69" w:name="_Toc200952902"/>
      <w:r w:rsidRPr="00EE7370">
        <w:t>Исполнительный директор «СберНПФ» Алла Пальшина рассказала, как молодому поколению сформировать капитал с помощью программы долгосрочных сбережений, откладывая 5 тыс. в месяц.</w:t>
      </w:r>
      <w:bookmarkEnd w:id="69"/>
    </w:p>
    <w:p w14:paraId="69694FBA" w14:textId="77777777" w:rsidR="00BC415F" w:rsidRPr="00EE7370" w:rsidRDefault="00BC415F" w:rsidP="00BC415F">
      <w:r w:rsidRPr="00EE7370">
        <w:t>Поколение зумеров - это люди, для которых свобода стала ключевой ценностью. Они осознанно относятся к своему времени, стараются рационально его распределять и ищут способы жить не для работы, а ради собственного благополучия, саморазвития и впечатлений. Многие уже сейчас задумываются: «А что, если выйти на пенсию в 40 и заниматься тем, что действительно нравится - путешествовать, развиваться, проводить больше времени с близкими?»</w:t>
      </w:r>
    </w:p>
    <w:p w14:paraId="08247687" w14:textId="77777777" w:rsidR="00BC415F" w:rsidRPr="00EE7370" w:rsidRDefault="00BC415F" w:rsidP="00BC415F">
      <w:r w:rsidRPr="00EE7370">
        <w:t>Зумеры - это одно из поколений, описанных в книге Нила Хоува и Уильяма Штрауса «Поколения: история будущего Америки от 1584 до 2060 года». Согласно их теории, к этой группе относят людей, рожденных с середины 1990-х до конца 2010-х.</w:t>
      </w:r>
    </w:p>
    <w:p w14:paraId="79E3D85B" w14:textId="77777777" w:rsidR="00BC415F" w:rsidRPr="00EE7370" w:rsidRDefault="00BC415F" w:rsidP="00BC415F">
      <w:r w:rsidRPr="00EE7370">
        <w:t>Накопить сумму, достаточную для комфортной жизни, можно не только за счет высоких доходов, но и благодаря продуманной финансовой стратегии. Многие зумеры, имеющие стабильный доход, далеко не всегда откладывают вдолгую. Желание «жить сейчас» естественно для молодого возраста, но именно в этот период жизни, пока нет крупных финансовых обязательств вроде ипотеки или расходов на детей, можно заложить прочный фундамент для будущего. Даже небольшие, но регулярные взносы работают в перспективе: чем раньше начнешь, тем меньше нужно будет усилий потом.</w:t>
      </w:r>
    </w:p>
    <w:p w14:paraId="34F0078E" w14:textId="77777777" w:rsidR="00BC415F" w:rsidRPr="00EE7370" w:rsidRDefault="00BC415F" w:rsidP="00BC415F">
      <w:r w:rsidRPr="00EE7370">
        <w:t xml:space="preserve">А сформировать капитал на обеспеченное будущее помогут следующие инструменты: </w:t>
      </w:r>
    </w:p>
    <w:p w14:paraId="775EAD05" w14:textId="77777777" w:rsidR="00BC415F" w:rsidRPr="00EE7370" w:rsidRDefault="00BC415F" w:rsidP="00BC415F">
      <w:r w:rsidRPr="00EE7370">
        <w:t>•</w:t>
      </w:r>
      <w:r w:rsidRPr="00EE7370">
        <w:tab/>
        <w:t xml:space="preserve">банковские счета и вклады - неплохой старт. Если хочется, чтобы деньги были под рукой, подойдут накопительные счета - пополняйте, снимайте, копите без жестких ограничений. Если важнее чуть более высокий доход, рассмотрите срочные вклады: пусть средства и замораживаются на срок, зато это дисциплинирует - меньше соблазна потратить. Те, кто получает доход нерегулярно, могут выбрать вклад с опцией пополнения - удобная модель для постепенного накопления; </w:t>
      </w:r>
    </w:p>
    <w:p w14:paraId="0620A23D" w14:textId="77777777" w:rsidR="00BC415F" w:rsidRPr="00EE7370" w:rsidRDefault="00BC415F" w:rsidP="00BC415F">
      <w:r w:rsidRPr="00EE7370">
        <w:t>•</w:t>
      </w:r>
      <w:r w:rsidRPr="00EE7370">
        <w:tab/>
        <w:t xml:space="preserve">цифровые копилки - вариант для тех, кому сложно копить вручную. Банки давно предлагают сервисы, где остаток с покупок округляется и автоматически уходит в копилку. Можно задать регулярный перевод - например, 500 раз в неделю. Незаметно для себя вы откладываете на будущее - без стресса и усилий; </w:t>
      </w:r>
    </w:p>
    <w:p w14:paraId="2CFCB6BC" w14:textId="77777777" w:rsidR="00BC415F" w:rsidRPr="00EE7370" w:rsidRDefault="00BC415F" w:rsidP="00BC415F">
      <w:r w:rsidRPr="00EE7370">
        <w:t>•</w:t>
      </w:r>
      <w:r w:rsidRPr="00EE7370">
        <w:tab/>
        <w:t xml:space="preserve">программа долгосрочных сбережений (ПДС) - инструмент, который предлагает не просто сохранить, а приумножить ваши деньги. Регулярные взносы увеличиваются за счет потенциального инвестиционного дохода и дополняются финансовой поддержкой от государства - до 36 тыс. в год в течение десяти лет участия в программе. Плюс - ежегодный налоговый вычет до 88 тыс. в зависимости от вашей налоговой ставки, который также можно вложить в ПДС в виде взноса. За десять лет такие бонусы могут дать сотни тысяч рублей сверху. ПДС рассчитан на то, чтобы средства не просто лежали, а работали - НПФ инвестирует ваши деньги в надежные ценные бумаги. Всю </w:t>
      </w:r>
      <w:r w:rsidRPr="00EE7370">
        <w:lastRenderedPageBreak/>
        <w:t xml:space="preserve">накопленную сумму можно получить через 15 лет участия в программе или назначить регулярные выплаты. Это не традиционная пенсия, а ваш личный капитал. </w:t>
      </w:r>
    </w:p>
    <w:p w14:paraId="75FB0317" w14:textId="77777777" w:rsidR="00BC415F" w:rsidRPr="00EE7370" w:rsidRDefault="00BC415F" w:rsidP="00BC415F">
      <w:r w:rsidRPr="00EE7370">
        <w:t>В итоге, комбинируя привычные банковские инструменты с более стратегическими, вроде ПДС, вы постепенно строите себе свободу: финансовую, карьерную, личную. И это, пожалуй, самый ценный актив нашего времени.</w:t>
      </w:r>
    </w:p>
    <w:p w14:paraId="39B27D6C" w14:textId="77777777" w:rsidR="00BC415F" w:rsidRPr="00EE7370" w:rsidRDefault="00BC415F" w:rsidP="00BC415F">
      <w:r w:rsidRPr="00EE7370">
        <w:t>Регулярность важнее суммы</w:t>
      </w:r>
    </w:p>
    <w:p w14:paraId="0F8259A6" w14:textId="77777777" w:rsidR="00BC415F" w:rsidRPr="00EE7370" w:rsidRDefault="00BC415F" w:rsidP="00BC415F">
      <w:r w:rsidRPr="00EE7370">
        <w:t>Ключевая идея - не в том, чтобы откладывать сразу большие суммы, а в системности. Например, человек с зарплатой в 85 тыс. начал в 25 лет формировать капитал по программе долгосрочных сбережений. Делая регулярный взнос по 5 тыс. ежемесячно, при прогнозной доходности 10,31% годовых, вложении полученных налоговых вычетов в программу и финансовой поддержке от государства к 40 годам можно сформировать сумму 3,2 млн.</w:t>
      </w:r>
    </w:p>
    <w:p w14:paraId="16B5FEBD" w14:textId="77777777" w:rsidR="00BC415F" w:rsidRPr="00EE7370" w:rsidRDefault="00BC415F" w:rsidP="00BC415F">
      <w:r w:rsidRPr="00EE7370">
        <w:t>Пример расчета сбережений с помощью калькулятора ПДС на сайте «СберНПФ»</w:t>
      </w:r>
    </w:p>
    <w:p w14:paraId="5EFA4C6F" w14:textId="77777777" w:rsidR="00BC415F" w:rsidRPr="00EE7370" w:rsidRDefault="00BC415F" w:rsidP="00BC415F">
      <w:r w:rsidRPr="00EE7370">
        <w:t>Регулярные взносы - это инвестиция не только в будущее, но и в спокойствие. Чем раньше начинаешь, тем меньше нагрузка и выше итоговая сумма за счет сложного процента.</w:t>
      </w:r>
    </w:p>
    <w:p w14:paraId="43532BDF" w14:textId="77777777" w:rsidR="00BC415F" w:rsidRPr="00EE7370" w:rsidRDefault="00BC415F" w:rsidP="00BC415F">
      <w:r w:rsidRPr="00EE7370">
        <w:t>Желание завершить карьеру в 40-50 лет - это не обязательно про безделье. Часто это возможность переключиться на любимое дело, больше времени проводить с семьей или путешествовать без потребности в отпуске. Все это возможно, если в нужный момент сформировать запас, который дает финансовую независимость.</w:t>
      </w:r>
    </w:p>
    <w:p w14:paraId="68C6D2EA" w14:textId="77777777" w:rsidR="00BC415F" w:rsidRPr="00EE7370" w:rsidRDefault="00BC415F" w:rsidP="00BC415F">
      <w:r w:rsidRPr="00EE7370">
        <w:t>Сделать первый шаг можно в любой момент - важно лишь, чтобы он был осознанным. И однажды, когда другим придется работать до 65, вы сможете позволить себе выбирать: продолжать карьеру или начать жить по-другому.</w:t>
      </w:r>
    </w:p>
    <w:p w14:paraId="2E965119" w14:textId="77777777" w:rsidR="00BC415F" w:rsidRPr="00EE7370" w:rsidRDefault="006A77F7" w:rsidP="00BC415F">
      <w:hyperlink r:id="rId21" w:history="1">
        <w:r w:rsidR="00BC415F" w:rsidRPr="00EE7370">
          <w:rPr>
            <w:rStyle w:val="a3"/>
          </w:rPr>
          <w:t>https://www.rbc.ru/quote/news/article/68482f7b9a79473e5dab6dd8</w:t>
        </w:r>
      </w:hyperlink>
      <w:r w:rsidR="00BC415F" w:rsidRPr="00EE7370">
        <w:t xml:space="preserve"> </w:t>
      </w:r>
    </w:p>
    <w:p w14:paraId="57B1E9BF" w14:textId="77777777" w:rsidR="00075BA5" w:rsidRPr="00EE7370" w:rsidRDefault="00075BA5" w:rsidP="00075BA5">
      <w:pPr>
        <w:pStyle w:val="2"/>
      </w:pPr>
      <w:bookmarkStart w:id="70" w:name="a5"/>
      <w:bookmarkStart w:id="71" w:name="_Toc200952903"/>
      <w:bookmarkStart w:id="72" w:name="_Hlk200951114"/>
      <w:bookmarkEnd w:id="70"/>
      <w:r w:rsidRPr="00EE7370">
        <w:t>Пенсия.pro, 11.06.2025, Как удваивать сбережения 10 лет подряд и накопить на пенсию: простая инструкция</w:t>
      </w:r>
      <w:bookmarkEnd w:id="71"/>
    </w:p>
    <w:p w14:paraId="5F613108" w14:textId="0AE37246" w:rsidR="00075BA5" w:rsidRPr="00EE7370" w:rsidRDefault="00075BA5" w:rsidP="00A449F2">
      <w:pPr>
        <w:pStyle w:val="3"/>
      </w:pPr>
      <w:bookmarkStart w:id="73" w:name="_Toc200952904"/>
      <w:r w:rsidRPr="00EE7370">
        <w:t>Государство запустило программу долгосрочных сбережений. Надо успеть воспользоваться. Вкладчики делают взносы в негосударственный пенсионный фонд, а из госбюджета им добавляют до 100% от вложенной суммы. Участвовать могут все желающие, но выгоднее всего программа для тех, кто копит вдолгую. Объясняем детали.</w:t>
      </w:r>
      <w:bookmarkEnd w:id="73"/>
    </w:p>
    <w:p w14:paraId="2EA2E848" w14:textId="77777777" w:rsidR="00075BA5" w:rsidRPr="00EE7370" w:rsidRDefault="00075BA5" w:rsidP="00075BA5">
      <w:r w:rsidRPr="00EE7370">
        <w:t>Программа с госсофинансированием: как это работает</w:t>
      </w:r>
    </w:p>
    <w:p w14:paraId="3AB5ECF8" w14:textId="77777777" w:rsidR="00075BA5" w:rsidRPr="00EE7370" w:rsidRDefault="00075BA5" w:rsidP="00075BA5">
      <w:r w:rsidRPr="00EE7370">
        <w:t xml:space="preserve">Программа долгосрочных сбережений (или ПДС) была запущена в январе 2024 года для негосударственных пенсионных фондов. НПФ в этом случае — оператор, то есть посредник, который занимается инвестициями, а сама программа государственная. </w:t>
      </w:r>
    </w:p>
    <w:p w14:paraId="7050C5A0" w14:textId="77777777" w:rsidR="00075BA5" w:rsidRPr="00EE7370" w:rsidRDefault="00075BA5" w:rsidP="00075BA5">
      <w:r w:rsidRPr="00EE7370">
        <w:t>Механизм такой: вы подписываете договор и вносите деньги на счет. Достаточно 2 000 рублей в год, чтобы получать выплаты из бюджета. Государство на ваш счет добавляет до 36 000 рублей в год. Но обязанности откладывать на счет конкретную сумму нет, можно делать комфортные взносы. Принципы софинансирования:</w:t>
      </w:r>
    </w:p>
    <w:p w14:paraId="65BA7BAA" w14:textId="77777777" w:rsidR="00075BA5" w:rsidRPr="00EE7370" w:rsidRDefault="00075BA5" w:rsidP="00075BA5">
      <w:r w:rsidRPr="00EE7370">
        <w:lastRenderedPageBreak/>
        <w:t xml:space="preserve">    доходы до 80 000 рублей в месяц — на каждую 1 000 рублей вкладчика государство вносит 1 000 рублей;</w:t>
      </w:r>
    </w:p>
    <w:p w14:paraId="3E27225E" w14:textId="77777777" w:rsidR="00075BA5" w:rsidRPr="00EE7370" w:rsidRDefault="00075BA5" w:rsidP="00075BA5">
      <w:r w:rsidRPr="00EE7370">
        <w:t xml:space="preserve">    доходы от 80 000 до 150 000 рублей в месяц — своих средств потребуется в два раза больше, на каждую вашу 1 000 рублей государство добавит 500 рублей от себя;</w:t>
      </w:r>
    </w:p>
    <w:p w14:paraId="7E5E426B" w14:textId="77777777" w:rsidR="00075BA5" w:rsidRPr="00EE7370" w:rsidRDefault="00075BA5" w:rsidP="00075BA5">
      <w:r w:rsidRPr="00EE7370">
        <w:t xml:space="preserve">    доходы более 150 000 рублей в месяц — при высоком уровне доходов вложения государства минимальные, на каждую 1 000 рублей из бюджета добавляют 250 рублей.  </w:t>
      </w:r>
    </w:p>
    <w:p w14:paraId="0126EDA6" w14:textId="77777777" w:rsidR="00075BA5" w:rsidRPr="00EE7370" w:rsidRDefault="00075BA5" w:rsidP="00075BA5">
      <w:r w:rsidRPr="00EE7370">
        <w:t>Софинансирование будет длиться 10 лет, а ПДС рассчитана на 15 лет (с важными исключениями, об этом ниже). Все 15 лет можно получать налоговый вычет до 52 000 рублей при НДФЛ 13 %. Если ваш налог выше, то и вычет будет больше, с 2025 года максимум — 88 000 рублей.</w:t>
      </w:r>
    </w:p>
    <w:p w14:paraId="4D77A6A3" w14:textId="77777777" w:rsidR="00075BA5" w:rsidRPr="00EE7370" w:rsidRDefault="00075BA5" w:rsidP="00075BA5">
      <w:r w:rsidRPr="00EE7370">
        <w:t xml:space="preserve">И ваши, и государственные взносы пенсионные фонды инвестируют. По закону в минус уйти они не могут. После окончания договора вы получите все накопленное. </w:t>
      </w:r>
    </w:p>
    <w:p w14:paraId="024090F0" w14:textId="77777777" w:rsidR="00075BA5" w:rsidRPr="00EE7370" w:rsidRDefault="00075BA5" w:rsidP="00075BA5">
      <w:r w:rsidRPr="00EE7370">
        <w:t>Бонус: накопительная пенсия</w:t>
      </w:r>
    </w:p>
    <w:p w14:paraId="0204FE57" w14:textId="77777777" w:rsidR="00075BA5" w:rsidRPr="00EE7370" w:rsidRDefault="00075BA5" w:rsidP="00075BA5">
      <w:r w:rsidRPr="00EE7370">
        <w:t xml:space="preserve">В качестве взноса в ПДС можно направить свою накопительную часть пенсии. Ее платят пожизненно, но в мизерном размере. Можно перевести эти накопления на счет по программе долгосрочных сбережений. </w:t>
      </w:r>
    </w:p>
    <w:p w14:paraId="149DF719" w14:textId="77777777" w:rsidR="00075BA5" w:rsidRPr="00EE7370" w:rsidRDefault="00075BA5" w:rsidP="00075BA5">
      <w:r w:rsidRPr="00EE7370">
        <w:t xml:space="preserve">При софинансировании и расчете налогового вычета эта сумма не учитывается, но ее инвестируют. А значит, доход будет еще больше. </w:t>
      </w:r>
    </w:p>
    <w:p w14:paraId="0B1D39FF" w14:textId="77777777" w:rsidR="00075BA5" w:rsidRPr="00EE7370" w:rsidRDefault="00075BA5" w:rsidP="00075BA5">
      <w:r w:rsidRPr="00EE7370">
        <w:t xml:space="preserve">Чтобы сделать накопительную пенсию частью ПДС, нужно просто подать заявление в свой негосударственный пенсионный фонд. </w:t>
      </w:r>
    </w:p>
    <w:p w14:paraId="7B46952A" w14:textId="77777777" w:rsidR="00075BA5" w:rsidRPr="00EE7370" w:rsidRDefault="00075BA5" w:rsidP="00075BA5">
      <w:r w:rsidRPr="00EE7370">
        <w:t>Правила получения выплат</w:t>
      </w:r>
    </w:p>
    <w:p w14:paraId="5DD55660" w14:textId="77777777" w:rsidR="00075BA5" w:rsidRPr="00EE7370" w:rsidRDefault="00075BA5" w:rsidP="00075BA5">
      <w:r w:rsidRPr="00EE7370">
        <w:t>Договор по ПДС подписывается на 15 лет. Но есть два случая, когда выплаты можно забрать раньше:</w:t>
      </w:r>
    </w:p>
    <w:p w14:paraId="5C5F7AB6" w14:textId="77777777" w:rsidR="00075BA5" w:rsidRPr="00EE7370" w:rsidRDefault="00075BA5" w:rsidP="00075BA5">
      <w:r w:rsidRPr="00EE7370">
        <w:t xml:space="preserve">    особые ситуации — потеря кормильца или необходимость оплатить дорогостоящее лечение;</w:t>
      </w:r>
    </w:p>
    <w:p w14:paraId="55F39027" w14:textId="77777777" w:rsidR="00075BA5" w:rsidRPr="00EE7370" w:rsidRDefault="00075BA5" w:rsidP="00075BA5">
      <w:r w:rsidRPr="00EE7370">
        <w:t xml:space="preserve">    наступление предпенсионного возраста — 55 лет для женщин и 60 лет для мужчин.</w:t>
      </w:r>
    </w:p>
    <w:p w14:paraId="7BEE018E" w14:textId="77777777" w:rsidR="00075BA5" w:rsidRPr="00EE7370" w:rsidRDefault="00075BA5" w:rsidP="00075BA5">
      <w:r w:rsidRPr="00EE7370">
        <w:t>Другими словами: если вам сейчас около 45–50 лет, вы получите максимальную выгоду по ПДС, так как сможете забрать деньги через 10 лет, как только закончится госсофинансирование. Или продолжить копить — право выбора за вами.</w:t>
      </w:r>
    </w:p>
    <w:p w14:paraId="74BE992C" w14:textId="77777777" w:rsidR="00075BA5" w:rsidRPr="00EE7370" w:rsidRDefault="00075BA5" w:rsidP="00075BA5">
      <w:r w:rsidRPr="00EE7370">
        <w:t>Деньги можно получить сразу одной суммой, разделить выплаты на несколько лет или получать их пожизненно — это зависит от срока действия договора.</w:t>
      </w:r>
    </w:p>
    <w:p w14:paraId="4F071F19" w14:textId="77777777" w:rsidR="00075BA5" w:rsidRPr="00EE7370" w:rsidRDefault="00075BA5" w:rsidP="00075BA5">
      <w:r w:rsidRPr="00EE7370">
        <w:t>Сколько на самом деле можно накопить</w:t>
      </w:r>
    </w:p>
    <w:p w14:paraId="5F40F47F" w14:textId="77777777" w:rsidR="00075BA5" w:rsidRPr="00EE7370" w:rsidRDefault="00075BA5" w:rsidP="00075BA5">
      <w:r w:rsidRPr="00EE7370">
        <w:t>Благодаря софинансированию ПДС — достаточно высокодоходный способ накопить себе на прибавку к пенсии. Наглядный пример:</w:t>
      </w:r>
    </w:p>
    <w:p w14:paraId="59F093FC" w14:textId="77777777" w:rsidR="00075BA5" w:rsidRPr="00EE7370" w:rsidRDefault="00075BA5" w:rsidP="00075BA5">
      <w:r w:rsidRPr="00EE7370">
        <w:t xml:space="preserve">Нине Петровне из Самары 45 лет, она зарабатывает 60 000 рублей в месяц. В июле 2024 года она подписала договор по ПДС и начала откладывать ежегодно по 36 000 рублей. Плюс перевела накопительную пенсию, 350 000 рублей. Налоговый вычет она получает, но забирает наличными. Все же в этом возрасте есть куда потратить 52 000 рублей в год. </w:t>
      </w:r>
    </w:p>
    <w:p w14:paraId="7D6A214E" w14:textId="77777777" w:rsidR="00075BA5" w:rsidRPr="00EE7370" w:rsidRDefault="00075BA5" w:rsidP="00075BA5">
      <w:r w:rsidRPr="00EE7370">
        <w:t>Как удваивать сбережения 10 лет подряд и накопить на пенсию: простая инструкция</w:t>
      </w:r>
    </w:p>
    <w:p w14:paraId="6B8CA9B7" w14:textId="77777777" w:rsidR="00075BA5" w:rsidRPr="00EE7370" w:rsidRDefault="00075BA5" w:rsidP="00075BA5">
      <w:r w:rsidRPr="00EE7370">
        <w:lastRenderedPageBreak/>
        <w:t>Нина Петровна за 10 лет заработает в 4,5 раза больше, чем вложила. Но она может не закрывать счет в 55 лет, а продолжить инвестировать. Тогда она заберет еще большую сумму.</w:t>
      </w:r>
    </w:p>
    <w:p w14:paraId="0E57BF67" w14:textId="77777777" w:rsidR="00075BA5" w:rsidRPr="00EE7370" w:rsidRDefault="00075BA5" w:rsidP="00075BA5">
      <w:r w:rsidRPr="00EE7370">
        <w:t>Как и где подписать договор</w:t>
      </w:r>
    </w:p>
    <w:p w14:paraId="575697E0" w14:textId="77777777" w:rsidR="00075BA5" w:rsidRPr="00EE7370" w:rsidRDefault="00075BA5" w:rsidP="00075BA5">
      <w:r w:rsidRPr="00EE7370">
        <w:t>Оформить договор по программе долгосрочных сбережений можно через финансовый маркетплейс Финорма. Это сервис, который прошел проверку Банка России. Процедура простая и занимает около пяти минут.</w:t>
      </w:r>
    </w:p>
    <w:p w14:paraId="300D54D4" w14:textId="77777777" w:rsidR="00075BA5" w:rsidRPr="00EE7370" w:rsidRDefault="00075BA5" w:rsidP="00075BA5">
      <w:r w:rsidRPr="00EE7370">
        <w:t xml:space="preserve">Нужно зарегистрироваться в личном кабинете через Госуслуги. Все данные сервис получит автоматически, их необходимо только сверить. После заполнения небольшой анкеты вы перейдете к подписанию договора. Идти на сайт НПФ не придется. Подписать документ можно с помощью СМС. Никакие комиссии Финорма с клиентов не взимает. </w:t>
      </w:r>
    </w:p>
    <w:p w14:paraId="0A7C0470" w14:textId="77777777" w:rsidR="00075BA5" w:rsidRPr="00EE7370" w:rsidRDefault="00075BA5" w:rsidP="00075BA5">
      <w:r w:rsidRPr="00EE7370">
        <w:t xml:space="preserve">Сбережения, включая доход по процентам, застрахованы Агентством страхования вкладов (АСВ) на сумму 2,8 млн рублей. </w:t>
      </w:r>
    </w:p>
    <w:p w14:paraId="52C2F1BC" w14:textId="77777777" w:rsidR="00075BA5" w:rsidRPr="00EE7370" w:rsidRDefault="00075BA5" w:rsidP="00075BA5">
      <w:r w:rsidRPr="00EE7370">
        <w:t xml:space="preserve">Следить за накоплениями и пополнять счет можно будет здесь же, в личном кабинете маркетплейса. Пока доступно открытие счета ПДС только в одном негосударственном пенсионном фонде — НПФ «Газфонд пенсионные накопления». Но совсем скоро вариантов будет больше. </w:t>
      </w:r>
    </w:p>
    <w:p w14:paraId="1BC0AA37" w14:textId="77777777" w:rsidR="00075BA5" w:rsidRPr="00EE7370" w:rsidRDefault="006A77F7" w:rsidP="00075BA5">
      <w:hyperlink r:id="rId22" w:history="1">
        <w:r w:rsidR="00075BA5" w:rsidRPr="00EE7370">
          <w:rPr>
            <w:rStyle w:val="a3"/>
          </w:rPr>
          <w:t>https://pensiya.pro/kak-udvaivat-sberezheniya-10-let-podryad-i-nakopit-na-pensiyu-prostaya-instrukcziya/</w:t>
        </w:r>
      </w:hyperlink>
      <w:r w:rsidR="00075BA5" w:rsidRPr="00EE7370">
        <w:t xml:space="preserve"> </w:t>
      </w:r>
    </w:p>
    <w:p w14:paraId="494ECF8E" w14:textId="77777777" w:rsidR="00F3269E" w:rsidRPr="00EE7370" w:rsidRDefault="00F3269E" w:rsidP="00F3269E">
      <w:pPr>
        <w:pStyle w:val="2"/>
      </w:pPr>
      <w:bookmarkStart w:id="74" w:name="_Toc200952905"/>
      <w:bookmarkEnd w:id="72"/>
      <w:r w:rsidRPr="00EE7370">
        <w:t>Финверсия, 12.06.2025, Неопределённость – главное слово инвестора</w:t>
      </w:r>
      <w:bookmarkEnd w:id="74"/>
    </w:p>
    <w:p w14:paraId="6F7D50AD" w14:textId="77777777" w:rsidR="00F3269E" w:rsidRPr="00EE7370" w:rsidRDefault="00F3269E" w:rsidP="00A449F2">
      <w:pPr>
        <w:pStyle w:val="3"/>
      </w:pPr>
      <w:bookmarkStart w:id="75" w:name="_Toc200952906"/>
      <w:r w:rsidRPr="00EE7370">
        <w:t>Эксперты 13-й конференции «Портфельные инвестиции для частных лиц», состоявшейся 7-8 июня, сошлись во мнении, что мировая экономика вступила в эру повышенной неопределённости, которая будет характеризоваться повышенной инфляцией, высокими ключевыми ставками, а также высоким уровнем государственных долгов.</w:t>
      </w:r>
      <w:bookmarkEnd w:id="75"/>
    </w:p>
    <w:p w14:paraId="358CF1BD" w14:textId="77777777" w:rsidR="00F3269E" w:rsidRPr="00EE7370" w:rsidRDefault="00F3269E" w:rsidP="00F3269E">
      <w:r w:rsidRPr="00EE7370">
        <w:t xml:space="preserve">&lt;…&gt; </w:t>
      </w:r>
    </w:p>
    <w:p w14:paraId="7B22A0EB" w14:textId="77777777" w:rsidR="00F3269E" w:rsidRPr="00EE7370" w:rsidRDefault="00F3269E" w:rsidP="00F3269E">
      <w:r w:rsidRPr="00EE7370">
        <w:t>Итоги первого года ПДС</w:t>
      </w:r>
    </w:p>
    <w:p w14:paraId="7A845F96" w14:textId="77777777" w:rsidR="00F3269E" w:rsidRPr="00EE7370" w:rsidRDefault="00F3269E" w:rsidP="00F3269E">
      <w:r w:rsidRPr="00EE7370">
        <w:t>Дмитрий Ключник, генеральный директор НПФ «Достойное будущее», подвёл итоги первого года действия программы долгосрочных сбережений (ПДС). За минувший год было заключено 4,6 млн. договоров ПДС.</w:t>
      </w:r>
    </w:p>
    <w:p w14:paraId="43540663" w14:textId="77777777" w:rsidR="00F3269E" w:rsidRPr="00EE7370" w:rsidRDefault="00F3269E" w:rsidP="00F3269E">
      <w:r w:rsidRPr="00EE7370">
        <w:t>– Это было сумасшедшее время, мне кажется, что прецедентов такого резкого старта в нашей истории ещё не было, – оценил результаты Ключник.</w:t>
      </w:r>
    </w:p>
    <w:p w14:paraId="0985D86A" w14:textId="77777777" w:rsidR="00F3269E" w:rsidRPr="00EE7370" w:rsidRDefault="00F3269E" w:rsidP="00F3269E">
      <w:r w:rsidRPr="00EE7370">
        <w:t>Он также уверен в победоносном шествии реформы и далее, поскольку ведётся активная работа по внесению поправок в ПДС.</w:t>
      </w:r>
    </w:p>
    <w:p w14:paraId="6ECC02D1" w14:textId="77777777" w:rsidR="00F3269E" w:rsidRPr="00EE7370" w:rsidRDefault="00F3269E" w:rsidP="00F3269E">
      <w:r w:rsidRPr="00EE7370">
        <w:t>– Знаю, что уже запланированы десятки доработок. Ведётся работа по объединению ПДС и корпоративных пенсионных программ, – сообщил Дмитрий Ключник.</w:t>
      </w:r>
    </w:p>
    <w:p w14:paraId="2395017E" w14:textId="77777777" w:rsidR="00F3269E" w:rsidRPr="00EE7370" w:rsidRDefault="00F3269E" w:rsidP="00F3269E">
      <w:r w:rsidRPr="00EE7370">
        <w:t>Модератор попросил эксперта оценить, кому более всего подходит ПДС.</w:t>
      </w:r>
    </w:p>
    <w:p w14:paraId="2666F21A" w14:textId="77777777" w:rsidR="00F3269E" w:rsidRPr="00EE7370" w:rsidRDefault="00F3269E" w:rsidP="00F3269E">
      <w:r w:rsidRPr="00EE7370">
        <w:lastRenderedPageBreak/>
        <w:t>– Для тех, кому 36 тысяч рублей в год – сумма, которую вносит государство – является существенной. Для меня это существенная сумма. Доходность моего брокерского счёта ниже, чем у ПДС, а счёта, на котором находятся иностранные активы, тем более, – признался руководитель НПФ.</w:t>
      </w:r>
    </w:p>
    <w:p w14:paraId="5662932E" w14:textId="77777777" w:rsidR="00F3269E" w:rsidRPr="00EE7370" w:rsidRDefault="00F3269E" w:rsidP="00F3269E">
      <w:r w:rsidRPr="00EE7370">
        <w:t>Сергей Кикевич, финансовый советник, основатель проекта «Рост Сбережений», рассказал о неприятных историях, которые могут случиться с инвестором в случае закрытия БПИФа. Происходят ситуации, когда инвестор по тем или иным причинам не продал паи фонда при его закрытии, и в этом случае УК удерживает налог не с дохода инвестора, а со всего размера его инвестиций. Дело в том, что инвестор мог купить паи не напрямую, а через своего брокера.</w:t>
      </w:r>
    </w:p>
    <w:p w14:paraId="1EB52D58" w14:textId="77777777" w:rsidR="00F3269E" w:rsidRPr="00EE7370" w:rsidRDefault="00F3269E" w:rsidP="00F3269E">
      <w:r w:rsidRPr="00EE7370">
        <w:t>Кикевич привёл пример с двумя БПИФами под управлением Газпромбанка. Чтобы избежать неприятностей, Кикевич советует не пропускать уведомлений от управляющих компаний, а также выбирать крупные фонды, в которых СЧА составляет не менее 100 млн. рублей, выбирать фонды, которые работают на рынке не менее 4-х лет. Ещё совет – перед покупкой внимательно изучать декларацию фонда – не предусматривается ли в документах возможность ликвидации.</w:t>
      </w:r>
    </w:p>
    <w:p w14:paraId="27995672" w14:textId="77777777" w:rsidR="00F3269E" w:rsidRPr="00EE7370" w:rsidRDefault="00F3269E" w:rsidP="00F3269E">
      <w:r w:rsidRPr="00EE7370">
        <w:t>– Но, чтобы проблему решить кардинально, необходимо сделать налоговым агентом брокера, – предложил Кикевич.</w:t>
      </w:r>
    </w:p>
    <w:p w14:paraId="40962636" w14:textId="77777777" w:rsidR="00F3269E" w:rsidRPr="00EE7370" w:rsidRDefault="00F3269E" w:rsidP="00F3269E">
      <w:r w:rsidRPr="00EE7370">
        <w:t xml:space="preserve">&lt;…&gt; </w:t>
      </w:r>
    </w:p>
    <w:p w14:paraId="5B44B471" w14:textId="77777777" w:rsidR="00F3269E" w:rsidRPr="00EE7370" w:rsidRDefault="006A77F7" w:rsidP="00F3269E">
      <w:hyperlink r:id="rId23" w:history="1">
        <w:r w:rsidR="00F3269E" w:rsidRPr="00EE7370">
          <w:rPr>
            <w:rStyle w:val="a3"/>
          </w:rPr>
          <w:t>https://www.finversia.ru/news/events/neopredelennost-glavnoe-slovo-investora-153977</w:t>
        </w:r>
      </w:hyperlink>
      <w:r w:rsidR="00F3269E" w:rsidRPr="00EE7370">
        <w:t xml:space="preserve"> </w:t>
      </w:r>
    </w:p>
    <w:p w14:paraId="75CB302F" w14:textId="77777777" w:rsidR="00477A5A" w:rsidRPr="00EE7370" w:rsidRDefault="00477A5A" w:rsidP="00477A5A">
      <w:pPr>
        <w:pStyle w:val="2"/>
      </w:pPr>
      <w:bookmarkStart w:id="76" w:name="_Toc200952907"/>
      <w:r w:rsidRPr="00EE7370">
        <w:t>Конкурент, 12.06.2025, На государство надежды нет. Работодателей заставят копить пенсию россиянам</w:t>
      </w:r>
      <w:bookmarkEnd w:id="76"/>
    </w:p>
    <w:p w14:paraId="0F0472D0" w14:textId="77777777" w:rsidR="00477A5A" w:rsidRPr="00EE7370" w:rsidRDefault="00477A5A" w:rsidP="00A449F2">
      <w:pPr>
        <w:pStyle w:val="3"/>
      </w:pPr>
      <w:bookmarkStart w:id="77" w:name="_Toc200952908"/>
      <w:r w:rsidRPr="00EE7370">
        <w:t>Госдума приняла в первом чтении законопроект, предусматривающий совершенствование налогового стимулирования инструментов для формирования долгосрочных сбережений.</w:t>
      </w:r>
      <w:bookmarkEnd w:id="77"/>
    </w:p>
    <w:p w14:paraId="38B5533B" w14:textId="77777777" w:rsidR="00477A5A" w:rsidRPr="00EE7370" w:rsidRDefault="00477A5A" w:rsidP="00477A5A">
      <w:r w:rsidRPr="00EE7370">
        <w:t>С 1 января 2024 г. запущена программа долгосрочных сбережений (ПДС), представляющая собой новый универсальный финансовый инструмент для граждан, который позволит им при стимулирующей поддержке государства сформировать капитал.</w:t>
      </w:r>
    </w:p>
    <w:p w14:paraId="1F46C4B8" w14:textId="77777777" w:rsidR="00477A5A" w:rsidRPr="00EE7370" w:rsidRDefault="00477A5A" w:rsidP="00477A5A">
      <w:r w:rsidRPr="00EE7370">
        <w:t>Одним из источников формирования средств по программе долгосрочных сбережений являются сберегательные взносы работодателей по договорам долгосрочных сбережений, заключенным работниками в свою пользу. Для мотивирования работодателей участвовать в формировании средств по ПДС в пользу своих работников законопроект предусматривает учет сберегательных взносов работодателей в составе расходов для целей налогообложения прибыли и ограничения обложения страховыми взносами сберегательных взносов работодателей.</w:t>
      </w:r>
    </w:p>
    <w:p w14:paraId="78F588DA" w14:textId="77777777" w:rsidR="00477A5A" w:rsidRPr="00EE7370" w:rsidRDefault="00477A5A" w:rsidP="00477A5A">
      <w:r w:rsidRPr="00EE7370">
        <w:t>Также для активного участия граждан в ПДС проектом предусмотрен при определении минимального срока действия договора зачет срока действия договора в случае перевода всех средств, отраженных на счете долгосрочных сбережений, в новый договор, а также ограничение количества заключенных договоров в пользу близких родственников.</w:t>
      </w:r>
    </w:p>
    <w:p w14:paraId="7E90145E" w14:textId="77777777" w:rsidR="00477A5A" w:rsidRPr="00EE7370" w:rsidRDefault="00477A5A" w:rsidP="00477A5A">
      <w:r w:rsidRPr="00EE7370">
        <w:lastRenderedPageBreak/>
        <w:t>Кроме того, для выравнивания условий налогообложения НДФЛ по долгосрочным продуктам предлагается в отношении налоговой базы по доходам, полученным в виде выплат по договору долгосрочных сбережений, установить налоговую ставку на доходы физических лиц в размере 13% (15%) в зависимости от суммы налоговых баз по аналогии с налоговой ставкой по НДФЛ в отношении страховых выплат по договорам страхования, выплат по пенсионному обеспечению, а также в отношении доходов по операциям с ценными бумагами и по операциям с производными финансовыми инструментами, учитываемым на индивидуальном инвестиционном счете.</w:t>
      </w:r>
    </w:p>
    <w:p w14:paraId="786A600B" w14:textId="77777777" w:rsidR="00477A5A" w:rsidRPr="00EE7370" w:rsidRDefault="006A77F7" w:rsidP="00477A5A">
      <w:hyperlink r:id="rId24" w:history="1">
        <w:r w:rsidR="00477A5A" w:rsidRPr="00EE7370">
          <w:rPr>
            <w:rStyle w:val="a3"/>
          </w:rPr>
          <w:t>https://konkurent.ru/article/78102</w:t>
        </w:r>
      </w:hyperlink>
      <w:r w:rsidR="00477A5A" w:rsidRPr="00EE7370">
        <w:t xml:space="preserve"> </w:t>
      </w:r>
    </w:p>
    <w:p w14:paraId="23F3769E" w14:textId="77777777" w:rsidR="00A36B0B" w:rsidRPr="00EE7370" w:rsidRDefault="00A36B0B" w:rsidP="00A36B0B">
      <w:pPr>
        <w:pStyle w:val="2"/>
      </w:pPr>
      <w:bookmarkStart w:id="78" w:name="_Toc200952909"/>
      <w:r w:rsidRPr="00EE7370">
        <w:t>Конкурент, 12.06.2025, Участие в этой программе позволит работодателям учитывать взносы в ПДС сотрудников как свои расходы</w:t>
      </w:r>
      <w:bookmarkEnd w:id="78"/>
    </w:p>
    <w:p w14:paraId="4E1A3F2C" w14:textId="77777777" w:rsidR="00A36B0B" w:rsidRPr="00EE7370" w:rsidRDefault="00A36B0B" w:rsidP="00A449F2">
      <w:pPr>
        <w:pStyle w:val="3"/>
      </w:pPr>
      <w:bookmarkStart w:id="79" w:name="_Toc200952910"/>
      <w:r w:rsidRPr="00EE7370">
        <w:t>В России планируется внедрение налоговых льгот для работодателей, софинансирующих сотрудников по программе долгосрочных сбережений (ПДС). Ожидается, что инициатива начнет действовать с 2026 года.</w:t>
      </w:r>
      <w:bookmarkEnd w:id="79"/>
    </w:p>
    <w:p w14:paraId="5FF66887" w14:textId="77777777" w:rsidR="00A36B0B" w:rsidRPr="00EE7370" w:rsidRDefault="00A36B0B" w:rsidP="00A36B0B">
      <w:r w:rsidRPr="00EE7370">
        <w:t>Эксперты считают, что нововведение создаст стимулы для бизнеса и изменит отношение работодателей к долгосрочным сбережениям.</w:t>
      </w:r>
    </w:p>
    <w:p w14:paraId="0B14F251" w14:textId="77777777" w:rsidR="00A36B0B" w:rsidRPr="00EE7370" w:rsidRDefault="00A36B0B" w:rsidP="00A36B0B">
      <w:r w:rsidRPr="00EE7370">
        <w:t>В рамках новой системы работодатели смогут учитывать взносы по ПДС как свои расходы, что позволит им не платить страховые взносы на сумму до 12% от фонда заработной платы.</w:t>
      </w:r>
    </w:p>
    <w:p w14:paraId="3DA0B6C9" w14:textId="77777777" w:rsidR="00A36B0B" w:rsidRPr="00EE7370" w:rsidRDefault="00A36B0B" w:rsidP="00A36B0B">
      <w:r w:rsidRPr="00EE7370">
        <w:t>Напомним, что ПДС стартовала еще в 2024 году, она дает возможность гражданам накапливать капитал с поддержкой государства. По данным Банка России, к апрелю 2025 года в программу долгосрочных сбережений уже привлечено свыше 330 миллиардов рублей и заключено 4,6 миллиона договоров.</w:t>
      </w:r>
    </w:p>
    <w:p w14:paraId="5991210C" w14:textId="77777777" w:rsidR="00A36B0B" w:rsidRPr="00EE7370" w:rsidRDefault="006A77F7" w:rsidP="00A36B0B">
      <w:hyperlink r:id="rId25" w:history="1">
        <w:r w:rsidR="00A36B0B" w:rsidRPr="00EE7370">
          <w:rPr>
            <w:rStyle w:val="a3"/>
          </w:rPr>
          <w:t>https://konkurent.ru/article/78111</w:t>
        </w:r>
      </w:hyperlink>
      <w:r w:rsidR="00A36B0B" w:rsidRPr="00EE7370">
        <w:t xml:space="preserve"> </w:t>
      </w:r>
    </w:p>
    <w:p w14:paraId="2FADB602" w14:textId="77777777" w:rsidR="00635635" w:rsidRPr="00EE7370" w:rsidRDefault="00635635" w:rsidP="00635635">
      <w:pPr>
        <w:pStyle w:val="2"/>
      </w:pPr>
      <w:bookmarkStart w:id="80" w:name="_Toc200952911"/>
      <w:r w:rsidRPr="00EE7370">
        <w:t>mos.ru, 1</w:t>
      </w:r>
      <w:r w:rsidR="0038224B" w:rsidRPr="00EE7370">
        <w:t>1</w:t>
      </w:r>
      <w:r w:rsidRPr="00EE7370">
        <w:t>.06.2025, Мастер-классы, игры и стендап: на речных вокзалах столицы прошли дни финансовой грамотности</w:t>
      </w:r>
      <w:bookmarkEnd w:id="80"/>
    </w:p>
    <w:p w14:paraId="362C2CBD" w14:textId="77777777" w:rsidR="00635635" w:rsidRPr="00EE7370" w:rsidRDefault="00635635" w:rsidP="00A449F2">
      <w:pPr>
        <w:pStyle w:val="3"/>
      </w:pPr>
      <w:bookmarkStart w:id="81" w:name="_Toc200952912"/>
      <w:r w:rsidRPr="00EE7370">
        <w:t>Дни финансовой грамотности провели в этом году на речных вокзалах столицы — Северном и Южном. Мероприятие было организовано в рамках масштабного городского проекта «Лето в Москве».</w:t>
      </w:r>
      <w:bookmarkEnd w:id="81"/>
    </w:p>
    <w:p w14:paraId="57BD2979" w14:textId="77777777" w:rsidR="00635635" w:rsidRPr="00EE7370" w:rsidRDefault="00635635" w:rsidP="00635635">
      <w:r w:rsidRPr="00EE7370">
        <w:t>&lt;...&gt;</w:t>
      </w:r>
    </w:p>
    <w:p w14:paraId="0EECE67E" w14:textId="77777777" w:rsidR="00635635" w:rsidRPr="00EE7370" w:rsidRDefault="00635635" w:rsidP="00635635">
      <w:r w:rsidRPr="00EE7370">
        <w:t>Для работающих горожан организаторы провели специальную лекцию о том, как обеспечить себе комфортную жизнь после выхода на пенсию. Представитель Минфина России Наталия Каменская рассказала о возможностях программы долгосрочных сбережений. Она разъяснила, как грамотно управлять пенсионными накоплениями и выбрать надежные финансовые инструменты для обеспечения стабильного будущего.</w:t>
      </w:r>
    </w:p>
    <w:p w14:paraId="315339F4" w14:textId="77777777" w:rsidR="00635635" w:rsidRPr="00EE7370" w:rsidRDefault="00635635" w:rsidP="00635635">
      <w:r w:rsidRPr="00EE7370">
        <w:t>&lt;...&gt;</w:t>
      </w:r>
    </w:p>
    <w:p w14:paraId="60E318BC" w14:textId="77777777" w:rsidR="00111D7C" w:rsidRPr="00EE7370" w:rsidRDefault="006A77F7" w:rsidP="00635635">
      <w:hyperlink r:id="rId26" w:history="1">
        <w:r w:rsidR="00635635" w:rsidRPr="00EE7370">
          <w:rPr>
            <w:rStyle w:val="a3"/>
          </w:rPr>
          <w:t>https://www.mos.ru/news/item/155141073/</w:t>
        </w:r>
      </w:hyperlink>
    </w:p>
    <w:p w14:paraId="0338CF00" w14:textId="77777777" w:rsidR="00635635" w:rsidRPr="00EE7370" w:rsidRDefault="00635635" w:rsidP="00635635">
      <w:pPr>
        <w:pStyle w:val="2"/>
      </w:pPr>
      <w:bookmarkStart w:id="82" w:name="_Toc200952913"/>
      <w:r w:rsidRPr="00EE7370">
        <w:lastRenderedPageBreak/>
        <w:t>Красный Север, 1</w:t>
      </w:r>
      <w:r w:rsidR="0038224B" w:rsidRPr="00EE7370">
        <w:t>1</w:t>
      </w:r>
      <w:r w:rsidRPr="00EE7370">
        <w:t>.06.2025, Накопи на будущее</w:t>
      </w:r>
      <w:bookmarkEnd w:id="82"/>
    </w:p>
    <w:p w14:paraId="3569D94A" w14:textId="77777777" w:rsidR="00635635" w:rsidRPr="00EE7370" w:rsidRDefault="00635635" w:rsidP="00A449F2">
      <w:pPr>
        <w:pStyle w:val="3"/>
      </w:pPr>
      <w:bookmarkStart w:id="83" w:name="_Toc200952914"/>
      <w:r w:rsidRPr="00EE7370">
        <w:t>Минфин РФ собирается обновить программу долгосрочных накоплений (ПДС). Родители смогут формировать капитал для ребенка, а государство предусмотрит для них дополнительные льготы и преференции.</w:t>
      </w:r>
      <w:bookmarkEnd w:id="83"/>
    </w:p>
    <w:p w14:paraId="38C1BEC2" w14:textId="77777777" w:rsidR="00635635" w:rsidRPr="00EE7370" w:rsidRDefault="00635635" w:rsidP="00635635">
      <w:r w:rsidRPr="00EE7370">
        <w:t>Что изменится</w:t>
      </w:r>
    </w:p>
    <w:p w14:paraId="7BBFDEE8" w14:textId="77777777" w:rsidR="00635635" w:rsidRPr="00EE7370" w:rsidRDefault="00635635" w:rsidP="00635635">
      <w:r w:rsidRPr="00EE7370">
        <w:t>Сейчас по программе родители могут открывать сразу несколько договоров, в том числе в пользу своего ребенка. Однако софинансирование со стороны государства предусмотрено одно на все договоры. Теперь власти приняли решение сделать отдельный продукт в отношении каждого ребенка в семье.</w:t>
      </w:r>
    </w:p>
    <w:p w14:paraId="0AD76099" w14:textId="77777777" w:rsidR="00635635" w:rsidRPr="00EE7370" w:rsidRDefault="00635635" w:rsidP="00635635">
      <w:r w:rsidRPr="00EE7370">
        <w:t>Дополнительные плюсы</w:t>
      </w:r>
    </w:p>
    <w:p w14:paraId="03A179DE" w14:textId="77777777" w:rsidR="00635635" w:rsidRPr="00EE7370" w:rsidRDefault="00635635" w:rsidP="00635635">
      <w:r w:rsidRPr="00EE7370">
        <w:t>Будет увеличен налоговый вычет. Его можно будет получить не с 400 тысяч, а с одного миллиона рублей. То есть максимальный возврат НДФЛ вырастет до 130 с прежних 52 тысяч рублей.</w:t>
      </w:r>
    </w:p>
    <w:p w14:paraId="64CCFA89" w14:textId="77777777" w:rsidR="00635635" w:rsidRPr="00EE7370" w:rsidRDefault="00635635" w:rsidP="00635635">
      <w:r w:rsidRPr="00EE7370">
        <w:t>Ежегодное софинансирование со стороны государства до 36 тысяч рублей на протяжении всего срока действия программы.</w:t>
      </w:r>
    </w:p>
    <w:p w14:paraId="26B43F26" w14:textId="77777777" w:rsidR="00635635" w:rsidRPr="00EE7370" w:rsidRDefault="00635635" w:rsidP="00635635">
      <w:r w:rsidRPr="00EE7370">
        <w:t>Родители получат возможность накопить ребенку на учебу в университете или на покупку недвижимости.</w:t>
      </w:r>
    </w:p>
    <w:p w14:paraId="6BE7656D" w14:textId="77777777" w:rsidR="00635635" w:rsidRPr="00EE7370" w:rsidRDefault="00635635" w:rsidP="00635635">
      <w:r w:rsidRPr="00EE7370">
        <w:t>Сколько можно накопить</w:t>
      </w:r>
    </w:p>
    <w:p w14:paraId="272AF186" w14:textId="77777777" w:rsidR="00635635" w:rsidRPr="00EE7370" w:rsidRDefault="00635635" w:rsidP="00635635">
      <w:r w:rsidRPr="00EE7370">
        <w:t>Если ежемесячно вносить на счет по три тысячи рублей, то к 15-летию сына или дочери накопится свыше 1,9 миллиона. Причем вложения из семейного кошелька составят порядка 540 тысяч, остальное - государственное софинансирование.</w:t>
      </w:r>
    </w:p>
    <w:p w14:paraId="35805CF3" w14:textId="77777777" w:rsidR="00635635" w:rsidRPr="00EE7370" w:rsidRDefault="00635635" w:rsidP="00635635">
      <w:r w:rsidRPr="00EE7370">
        <w:t>Какие финансовые инструменты доступны ребенку</w:t>
      </w:r>
    </w:p>
    <w:p w14:paraId="187AA3C2" w14:textId="77777777" w:rsidR="00635635" w:rsidRPr="00EE7370" w:rsidRDefault="00635635" w:rsidP="00635635">
      <w:r w:rsidRPr="00EE7370">
        <w:t>Инвестиции</w:t>
      </w:r>
    </w:p>
    <w:p w14:paraId="33E8F5E9" w14:textId="77777777" w:rsidR="00635635" w:rsidRPr="00EE7370" w:rsidRDefault="00635635" w:rsidP="00635635">
      <w:r w:rsidRPr="00EE7370">
        <w:t>Несовершеннолетние могут самостоятельно инвестировать средства на рынке ценных бумаг с 14 лет, но только с письменного согласия своих родителей или опекунов. Многие родители обходят это ограничение и открывают брокерский счет на себя, а мобильное приложение устанавливают на телефон ребенка.</w:t>
      </w:r>
    </w:p>
    <w:p w14:paraId="0B2EBA79" w14:textId="77777777" w:rsidR="00635635" w:rsidRPr="00EE7370" w:rsidRDefault="00635635" w:rsidP="00635635">
      <w:r w:rsidRPr="00EE7370">
        <w:t>Вклады</w:t>
      </w:r>
    </w:p>
    <w:p w14:paraId="1AB46ABB" w14:textId="77777777" w:rsidR="00635635" w:rsidRPr="00EE7370" w:rsidRDefault="00635635" w:rsidP="00635635">
      <w:r w:rsidRPr="00EE7370">
        <w:t xml:space="preserve">    Подросткам до 14 лет открывают вклады и накопительные счета родители.</w:t>
      </w:r>
    </w:p>
    <w:p w14:paraId="166F594F" w14:textId="77777777" w:rsidR="00635635" w:rsidRPr="00EE7370" w:rsidRDefault="00635635" w:rsidP="00635635">
      <w:r w:rsidRPr="00EE7370">
        <w:t xml:space="preserve">    Пополнить такой депозит могут все родственники ребенка. А вот для снятия с него средств родителям необходимо получить разрешение органов опеки.</w:t>
      </w:r>
    </w:p>
    <w:p w14:paraId="48C1E937" w14:textId="77777777" w:rsidR="00635635" w:rsidRPr="00EE7370" w:rsidRDefault="00635635" w:rsidP="00635635">
      <w:r w:rsidRPr="00EE7370">
        <w:t xml:space="preserve">    Когда ребенку исполнится 14 лет, он сможет самостоятельно пополнять вклад, а также снимать проценты с разрешения законных представителей. Полностью обналичить счет можно с 18 лет.</w:t>
      </w:r>
    </w:p>
    <w:p w14:paraId="521CC1B0" w14:textId="77777777" w:rsidR="00635635" w:rsidRPr="00EE7370" w:rsidRDefault="00635635" w:rsidP="00635635">
      <w:r w:rsidRPr="00EE7370">
        <w:t xml:space="preserve">    С 14 лет подросток сам может открыть банковский вклад. На счет можно переводить, к примеру, гонорары за участие в конкурсах и соревнованиях, зарплату за летнюю подработку или ученическую стипендию. Снять средства можно без разрешения старших.</w:t>
      </w:r>
    </w:p>
    <w:p w14:paraId="343F6D8E" w14:textId="77777777" w:rsidR="00635635" w:rsidRPr="00EE7370" w:rsidRDefault="00635635" w:rsidP="00635635">
      <w:r w:rsidRPr="00EE7370">
        <w:t>Карты</w:t>
      </w:r>
    </w:p>
    <w:p w14:paraId="005ABAA7" w14:textId="77777777" w:rsidR="00635635" w:rsidRPr="00EE7370" w:rsidRDefault="00635635" w:rsidP="00635635">
      <w:r w:rsidRPr="00EE7370">
        <w:lastRenderedPageBreak/>
        <w:t xml:space="preserve">Дети до 14 лет не могут оформить собственные дебетовые карты. Все карты ребенка - дополнительный «пластик», привязанный </w:t>
      </w:r>
    </w:p>
    <w:p w14:paraId="33B758E2" w14:textId="77777777" w:rsidR="00635635" w:rsidRPr="00EE7370" w:rsidRDefault="00635635" w:rsidP="00635635">
      <w:r w:rsidRPr="00EE7370">
        <w:t>к счету родителей.</w:t>
      </w:r>
    </w:p>
    <w:p w14:paraId="1BD9A322" w14:textId="77777777" w:rsidR="00635635" w:rsidRPr="00EE7370" w:rsidRDefault="00635635" w:rsidP="00635635">
      <w:r w:rsidRPr="00EE7370">
        <w:t>С 14 лет подросток может самостоятельно выпустить банковскую карту. Как правило, кредитные учреждения просят от подростка только паспорт, но могут попросить и разрешение на выпуск «пластика» от его законных представителей. Всеми деньгами, которые поступают на карту, подросток распоряжается сам без уведомления родителей.</w:t>
      </w:r>
    </w:p>
    <w:p w14:paraId="075406BA" w14:textId="77777777" w:rsidR="00635635" w:rsidRPr="00EE7370" w:rsidRDefault="006A77F7" w:rsidP="00635635">
      <w:hyperlink r:id="rId27" w:history="1">
        <w:r w:rsidR="00635635" w:rsidRPr="00EE7370">
          <w:rPr>
            <w:rStyle w:val="a3"/>
          </w:rPr>
          <w:t>http://krassever.ru/article/nakopi-na-budushcheye</w:t>
        </w:r>
      </w:hyperlink>
    </w:p>
    <w:p w14:paraId="3D92C9F7" w14:textId="77777777" w:rsidR="00583BF5" w:rsidRPr="00EE7370" w:rsidRDefault="00583BF5" w:rsidP="00583BF5">
      <w:pPr>
        <w:pStyle w:val="2"/>
      </w:pPr>
      <w:bookmarkStart w:id="84" w:name="_Toc200952915"/>
      <w:r w:rsidRPr="00EE7370">
        <w:t>Известия-Саратов, 12.06.2025, Программу долгосрочных сбережений планируют распространить на детей</w:t>
      </w:r>
      <w:bookmarkEnd w:id="84"/>
    </w:p>
    <w:p w14:paraId="435ACBA4" w14:textId="77777777" w:rsidR="00583BF5" w:rsidRPr="00EE7370" w:rsidRDefault="00583BF5" w:rsidP="00A449F2">
      <w:pPr>
        <w:pStyle w:val="3"/>
      </w:pPr>
      <w:bookmarkStart w:id="85" w:name="_Toc200952916"/>
      <w:r w:rsidRPr="00EE7370">
        <w:t>Минфин России прорабатывает вопрос о распространении программы долгосрочных сбережений (ПДС) на детей с возможностью софинансирования со стороны государства.</w:t>
      </w:r>
      <w:bookmarkEnd w:id="85"/>
    </w:p>
    <w:p w14:paraId="0D43344A" w14:textId="77777777" w:rsidR="00583BF5" w:rsidRPr="00EE7370" w:rsidRDefault="00583BF5" w:rsidP="00583BF5">
      <w:r w:rsidRPr="00EE7370">
        <w:t>По словам заместителя министра финансов Ивана Чебескова, вопрос пока находится на стадии проработки, однако министерство в целом поддерживает идею внедрения софинансирования ПДС для детей. Эта инициатива может стать важным инструментом формирования будущих финансовых ресурсов у молодого поколения.</w:t>
      </w:r>
    </w:p>
    <w:p w14:paraId="6639A8F6" w14:textId="77777777" w:rsidR="00583BF5" w:rsidRPr="00EE7370" w:rsidRDefault="00583BF5" w:rsidP="00583BF5">
      <w:r w:rsidRPr="00EE7370">
        <w:t>Напомним, что программа начала действовать с 2024 года и планирует к 2030 году охватить около 9 миллионов россиян с совокупным объемом вкладов в 1,2 трлн рублей. Основная идея заключается в том, что граждане вносят на свои счета определенные суммы в течение трудового периода, а после достижения 55 и 60 лет для женщин и мужчин соответственно, начинают получать выплаты. В первые 10 лет государство участвует в накоплениях посредством софинансирования.</w:t>
      </w:r>
    </w:p>
    <w:p w14:paraId="4D13DA68" w14:textId="77777777" w:rsidR="00583BF5" w:rsidRPr="00EE7370" w:rsidRDefault="00583BF5" w:rsidP="00583BF5">
      <w:r w:rsidRPr="00EE7370">
        <w:t>На сегодняшний день родители могут открыть счет на ребенка, однако при наличии собственного счета по программе государство не дополняет детский вклад. Параметры «детской» ПДС пока окончательно не определены. Предполагается, что дети смогут распоряжаться накоплениями после достижения совершеннолетия, а до этого ответственность за ведение счета возьмут на себя родители.</w:t>
      </w:r>
    </w:p>
    <w:p w14:paraId="0DAE96FC" w14:textId="77777777" w:rsidR="00583BF5" w:rsidRPr="00EE7370" w:rsidRDefault="00583BF5" w:rsidP="00583BF5">
      <w:r w:rsidRPr="00EE7370">
        <w:t>Эксперты положительно оценивают инициативу Минфина. Они считают, что программа поможет стимулировать родителей к накоплению средств на будущее детей и привлечет долгосрочные инвестиции в экономику. Также имеется мнение, что программа создаст дополнительный ресурс для инвестиций.</w:t>
      </w:r>
    </w:p>
    <w:p w14:paraId="7DE2F4CB" w14:textId="77777777" w:rsidR="00583BF5" w:rsidRPr="00EE7370" w:rsidRDefault="006A77F7" w:rsidP="00583BF5">
      <w:hyperlink r:id="rId28" w:history="1">
        <w:r w:rsidR="00583BF5" w:rsidRPr="00EE7370">
          <w:rPr>
            <w:rStyle w:val="a3"/>
          </w:rPr>
          <w:t>https://izvestia64.ru/news/230746-programmu-dolgosrochnyh-sberezheniy-planiruyut-rasprostranit-na-detey.html</w:t>
        </w:r>
      </w:hyperlink>
      <w:r w:rsidR="00583BF5" w:rsidRPr="00EE7370">
        <w:t xml:space="preserve"> </w:t>
      </w:r>
    </w:p>
    <w:p w14:paraId="06D6193E" w14:textId="77777777" w:rsidR="008A4222" w:rsidRPr="00EE7370" w:rsidRDefault="008A4222" w:rsidP="008A4222">
      <w:pPr>
        <w:pStyle w:val="2"/>
      </w:pPr>
      <w:bookmarkStart w:id="86" w:name="_Toc200952917"/>
      <w:r w:rsidRPr="00EE7370">
        <w:lastRenderedPageBreak/>
        <w:t>Belgorod.Bezformata.com, 11.06.2025, Интервью министра финансов и бюджетной политики Белгородской области Н.А. Шаролаповаой в программе «СРЕДА» ТРК «Мир Белогорья»</w:t>
      </w:r>
      <w:bookmarkEnd w:id="86"/>
    </w:p>
    <w:p w14:paraId="5E931EFC" w14:textId="77777777" w:rsidR="008A4222" w:rsidRPr="00EE7370" w:rsidRDefault="008A4222" w:rsidP="00A449F2">
      <w:pPr>
        <w:pStyle w:val="3"/>
      </w:pPr>
      <w:bookmarkStart w:id="87" w:name="_Toc200952918"/>
      <w:r w:rsidRPr="00EE7370">
        <w:t>О том, что из себя представляет Программа долгосрочных сбережений разъясняет министр финансов и бюджетной политики Белгородской области Наталья Александровна Шаролапова в программе «СРЕДА» ТРК «Мир Белогорья».</w:t>
      </w:r>
      <w:bookmarkEnd w:id="87"/>
    </w:p>
    <w:p w14:paraId="4D18A3FB" w14:textId="77777777" w:rsidR="008A4222" w:rsidRPr="00EE7370" w:rsidRDefault="008A4222" w:rsidP="008A4222">
      <w:r w:rsidRPr="00EE7370">
        <w:t>Независимо от возраста и уровня дохода, каждый человек способен создать надёжный финансовый фундамент, обеспечивающий комфортное будущее себе и своей семье.</w:t>
      </w:r>
    </w:p>
    <w:p w14:paraId="4557A661" w14:textId="77777777" w:rsidR="008A4222" w:rsidRPr="00EE7370" w:rsidRDefault="008A4222" w:rsidP="008A4222">
      <w:r w:rsidRPr="00EE7370">
        <w:t>Трансляция интервью - сегодня, 11 июня 2025 года, на «Мире Белогорья» в 20 часов 30 минут.</w:t>
      </w:r>
    </w:p>
    <w:p w14:paraId="4E96BB0B" w14:textId="77777777" w:rsidR="008A4222" w:rsidRPr="00EE7370" w:rsidRDefault="008A4222" w:rsidP="008A4222">
      <w:r w:rsidRPr="00EE7370">
        <w:t>Все, кто хочет начать свое путешествие к финансовому благополучию, больше узнать о системе накопления и хранения средств с участием государства – подключайтесь!</w:t>
      </w:r>
    </w:p>
    <w:p w14:paraId="07926CBE" w14:textId="77777777" w:rsidR="008A4222" w:rsidRPr="00EE7370" w:rsidRDefault="008A4222" w:rsidP="008A4222">
      <w:r w:rsidRPr="00EE7370">
        <w:t xml:space="preserve">Не упустите возможность стать финансово грамотнее и построить своё благосостояние осознанно и уверенно! </w:t>
      </w:r>
    </w:p>
    <w:p w14:paraId="17625D0A" w14:textId="77777777" w:rsidR="00635635" w:rsidRPr="00EE7370" w:rsidRDefault="006A77F7" w:rsidP="008A4222">
      <w:hyperlink r:id="rId29" w:history="1">
        <w:r w:rsidR="008A4222" w:rsidRPr="00EE7370">
          <w:rPr>
            <w:rStyle w:val="a3"/>
          </w:rPr>
          <w:t>https://belgorod.bezformata.com/listnews/trk-mir-belogorya/147250737/</w:t>
        </w:r>
      </w:hyperlink>
    </w:p>
    <w:p w14:paraId="5265AD50" w14:textId="77777777" w:rsidR="00962CE1" w:rsidRDefault="00962CE1" w:rsidP="00962CE1">
      <w:pPr>
        <w:pStyle w:val="2"/>
      </w:pPr>
      <w:bookmarkStart w:id="88" w:name="_Toc200952919"/>
      <w:r>
        <w:t>«Среда» с Натальей Шаролаповой</w:t>
      </w:r>
      <w:bookmarkEnd w:id="88"/>
    </w:p>
    <w:p w14:paraId="21B6C196" w14:textId="77777777" w:rsidR="00962CE1" w:rsidRDefault="00962CE1" w:rsidP="00962CE1">
      <w:pPr>
        <w:pStyle w:val="3"/>
      </w:pPr>
      <w:bookmarkStart w:id="89" w:name="_Toc200952920"/>
      <w:r>
        <w:t>Чтобы обеспечить себе более высокий доход в будущем, нужно подумать об этом уже сейчас, и не просто подумать, а предпринять определённые действия. Накопить на прибавку к пенсии или другую финансовую цель можно разными способами. Один из них надёжный и эффективный – вступить в программу долгосрочных сбережений.</w:t>
      </w:r>
      <w:bookmarkEnd w:id="89"/>
    </w:p>
    <w:p w14:paraId="1764D272" w14:textId="77777777" w:rsidR="00962CE1" w:rsidRDefault="00962CE1" w:rsidP="00962CE1">
      <w:r>
        <w:t>Что она из себя представляет?</w:t>
      </w:r>
    </w:p>
    <w:p w14:paraId="11EA130B" w14:textId="77777777" w:rsidR="00962CE1" w:rsidRDefault="00962CE1" w:rsidP="00962CE1">
      <w:r>
        <w:t>Кто и как может в ней поучаствовать?</w:t>
      </w:r>
    </w:p>
    <w:p w14:paraId="5BE9463D" w14:textId="77777777" w:rsidR="00962CE1" w:rsidRDefault="00962CE1" w:rsidP="00962CE1">
      <w:r>
        <w:t>Есть ли какие-то риски и кто уже присоединился к этой программе?</w:t>
      </w:r>
    </w:p>
    <w:p w14:paraId="57065A75" w14:textId="77777777" w:rsidR="00962CE1" w:rsidRDefault="00962CE1" w:rsidP="00962CE1">
      <w:r>
        <w:t>Вопросы будущих накоплений обсудим в программе СРЕДА.</w:t>
      </w:r>
    </w:p>
    <w:p w14:paraId="2723AD13" w14:textId="24B367E6" w:rsidR="00962CE1" w:rsidRDefault="00962CE1" w:rsidP="00962CE1">
      <w:r>
        <w:t>Гость студии министр финансов и бюджетной политики Белгородской области Наталья Шаролапова.</w:t>
      </w:r>
    </w:p>
    <w:p w14:paraId="5BFACAF8" w14:textId="7D235E0E" w:rsidR="00962CE1" w:rsidRPr="00EE7370" w:rsidRDefault="006A77F7" w:rsidP="00962CE1">
      <w:hyperlink r:id="rId30" w:history="1">
        <w:r w:rsidR="00962CE1" w:rsidRPr="002A32B5">
          <w:rPr>
            <w:rStyle w:val="a3"/>
          </w:rPr>
          <w:t>https://mirbelogorya.ru/video-archive/programs/390-sreda/71609-sreda-s-natalej-sharolapovoj.html</w:t>
        </w:r>
      </w:hyperlink>
      <w:r w:rsidR="00962CE1">
        <w:t xml:space="preserve"> </w:t>
      </w:r>
    </w:p>
    <w:p w14:paraId="68A9D01A" w14:textId="77777777" w:rsidR="00111D7C" w:rsidRPr="00EE7370" w:rsidRDefault="00111D7C" w:rsidP="00111D7C">
      <w:pPr>
        <w:pStyle w:val="10"/>
      </w:pPr>
      <w:bookmarkStart w:id="90" w:name="_Toc165991074"/>
      <w:bookmarkStart w:id="91" w:name="_Toc200952921"/>
      <w:r w:rsidRPr="00EE7370">
        <w:lastRenderedPageBreak/>
        <w:t>Новости развития системы обязательного пенсионного страхования и страховой пенсии</w:t>
      </w:r>
      <w:bookmarkEnd w:id="45"/>
      <w:bookmarkEnd w:id="46"/>
      <w:bookmarkEnd w:id="47"/>
      <w:bookmarkEnd w:id="90"/>
      <w:bookmarkEnd w:id="91"/>
    </w:p>
    <w:p w14:paraId="55A15713" w14:textId="77777777" w:rsidR="00A47992" w:rsidRPr="00EE7370" w:rsidRDefault="00A47992" w:rsidP="00A47992">
      <w:pPr>
        <w:pStyle w:val="2"/>
      </w:pPr>
      <w:bookmarkStart w:id="92" w:name="_Toc200952922"/>
      <w:r w:rsidRPr="00EE7370">
        <w:t xml:space="preserve">Российская газета, 12.06.2025, </w:t>
      </w:r>
      <w:r w:rsidR="001D193A" w:rsidRPr="00EE7370">
        <w:t>Россиянам назвали два способа для расчета будущей пенсии</w:t>
      </w:r>
      <w:bookmarkEnd w:id="92"/>
    </w:p>
    <w:p w14:paraId="299667BE" w14:textId="77777777" w:rsidR="001D193A" w:rsidRPr="00EE7370" w:rsidRDefault="001D193A" w:rsidP="00A449F2">
      <w:pPr>
        <w:pStyle w:val="3"/>
      </w:pPr>
      <w:bookmarkStart w:id="93" w:name="_Toc200952923"/>
      <w:r w:rsidRPr="00EE7370">
        <w:t>Размер будущей пенсии можно примерно рассчитать двумя способами: исходя из жизненной ситуации и желаемого размера. Об этом сообщается на портале Госуслуг.</w:t>
      </w:r>
      <w:bookmarkEnd w:id="93"/>
    </w:p>
    <w:p w14:paraId="0A16B6D3" w14:textId="77777777" w:rsidR="001D193A" w:rsidRPr="00EE7370" w:rsidRDefault="001D193A" w:rsidP="001D193A">
      <w:r w:rsidRPr="00EE7370">
        <w:t>В частности, россиянам напомнили формулу для расчета пенсии. Выглядит она так: "Страховая пенсия = (количество пенсионных коэффициентов Ч стоимость 1 коэффициента) + фиксированная часть".</w:t>
      </w:r>
    </w:p>
    <w:p w14:paraId="2470651E" w14:textId="77777777" w:rsidR="001D193A" w:rsidRPr="00EE7370" w:rsidRDefault="001D193A" w:rsidP="001D193A">
      <w:r w:rsidRPr="00EE7370">
        <w:t>В 2025 году стоимость пенсионного коэффициента составляет 145,69 рубля, а фиксированная выплата к страховой пенсии - 8 907,70 рублей. В некоторых случаях, например если пенсионер опекает недееспособного или работал на Крайнем Севере, выплата может увеличиться, отмечается на портале.</w:t>
      </w:r>
    </w:p>
    <w:p w14:paraId="06E3E6AD" w14:textId="77777777" w:rsidR="001D193A" w:rsidRPr="00EE7370" w:rsidRDefault="001D193A" w:rsidP="001D193A">
      <w:r w:rsidRPr="00EE7370">
        <w:t>В формуле могут использоваться повышающие коэффициенты. Если обратиться за назначением пенсии не сразу после возникновения права на ее получение, а позже, то она будет больше.</w:t>
      </w:r>
    </w:p>
    <w:p w14:paraId="701525DB" w14:textId="77777777" w:rsidR="001D193A" w:rsidRPr="00EE7370" w:rsidRDefault="001D193A" w:rsidP="001D193A">
      <w:r w:rsidRPr="00EE7370">
        <w:t>Примерно рассчитать свою будущую пенсию можно на пенсионном калькуляторе. Для этого вам необходимо войти на сайт Социального фонда с помощью учетной записи Госуслуг. На странице калькулятора вы увидите свой страховой стаж, индивидуальные пенсионные коэффициенты (ИПК) и размер пенсии, основанный на текущем стаже и ИПК.</w:t>
      </w:r>
    </w:p>
    <w:p w14:paraId="765A266F" w14:textId="77777777" w:rsidR="001D193A" w:rsidRPr="00EE7370" w:rsidRDefault="001D193A" w:rsidP="001D193A">
      <w:r w:rsidRPr="00EE7370">
        <w:t>Узнать размер будущей пенсии можно двумя способами.</w:t>
      </w:r>
    </w:p>
    <w:p w14:paraId="7B817578" w14:textId="77777777" w:rsidR="001D193A" w:rsidRPr="00EE7370" w:rsidRDefault="001D193A" w:rsidP="001D193A">
      <w:r w:rsidRPr="00EE7370">
        <w:t>Исходя из жизненной ситуации</w:t>
      </w:r>
    </w:p>
    <w:p w14:paraId="30847441" w14:textId="77777777" w:rsidR="001D193A" w:rsidRPr="00EE7370" w:rsidRDefault="001D193A" w:rsidP="001D193A">
      <w:r w:rsidRPr="00EE7370">
        <w:t>Для этого введите в калькулятор данные о планируемой работе, доходах, возрасте выхода на пенсию и других условиях. Нажмите: "Рассчитать", - и увидите размер своей будущей пенсии.</w:t>
      </w:r>
    </w:p>
    <w:p w14:paraId="646CBE99" w14:textId="77777777" w:rsidR="001D193A" w:rsidRPr="00EE7370" w:rsidRDefault="001D193A" w:rsidP="001D193A">
      <w:r w:rsidRPr="00EE7370">
        <w:t>Исходя из желаемого размера</w:t>
      </w:r>
    </w:p>
    <w:p w14:paraId="3AD8DD62" w14:textId="77777777" w:rsidR="001D193A" w:rsidRPr="00EE7370" w:rsidRDefault="001D193A" w:rsidP="001D193A">
      <w:r w:rsidRPr="00EE7370">
        <w:t>Введите желаемый размер пенсии и нажмите "Рассчитать". Если пенсия достигнет такой суммы в срок, калькулятор покажет, какие ИПК и доход для этого нужны. Если нет, вы увидите на графике, сколько нужно работать после наступления пенсионного возраста, чтобы получить желаемую сумму.</w:t>
      </w:r>
    </w:p>
    <w:p w14:paraId="2CB1BE5C" w14:textId="77777777" w:rsidR="001D193A" w:rsidRPr="00EE7370" w:rsidRDefault="001D193A" w:rsidP="001D193A">
      <w:r w:rsidRPr="00EE7370">
        <w:t>Важно знать</w:t>
      </w:r>
    </w:p>
    <w:p w14:paraId="39E0AD62" w14:textId="77777777" w:rsidR="001D193A" w:rsidRPr="00EE7370" w:rsidRDefault="001D193A" w:rsidP="001D193A">
      <w:r w:rsidRPr="00EE7370">
        <w:t>Пенсию можно получить даже без стажа, коэффициентов и страховых взносов. В этом случае государство выплатит социальную пенсию - право на нее появляется на пять лет позже назначения пенсии по старости.</w:t>
      </w:r>
    </w:p>
    <w:p w14:paraId="7B6859E5" w14:textId="77777777" w:rsidR="001D193A" w:rsidRPr="00EE7370" w:rsidRDefault="001D193A" w:rsidP="001D193A">
      <w:r w:rsidRPr="00EE7370">
        <w:t>Если начисленная пенсия меньше прожиточного минимума пенсионера в конкретном регионе, Соцфонд дополнительно установит федеральную социальную доплату к ней.</w:t>
      </w:r>
    </w:p>
    <w:p w14:paraId="6D4DA977" w14:textId="77777777" w:rsidR="00A47992" w:rsidRPr="00EE7370" w:rsidRDefault="006A77F7" w:rsidP="001D193A">
      <w:hyperlink r:id="rId31" w:history="1">
        <w:r w:rsidR="001D193A" w:rsidRPr="00EE7370">
          <w:rPr>
            <w:rStyle w:val="a3"/>
          </w:rPr>
          <w:t>https://rg.ru/2025/06/12/rossiianam-nazvali-dva-sposoba-dlia-rascheta-budushchej-pensii.html</w:t>
        </w:r>
      </w:hyperlink>
      <w:r w:rsidR="001D193A" w:rsidRPr="00EE7370">
        <w:t xml:space="preserve"> </w:t>
      </w:r>
    </w:p>
    <w:p w14:paraId="576B1D0F" w14:textId="77777777" w:rsidR="001D193A" w:rsidRPr="00EE7370" w:rsidRDefault="001D193A" w:rsidP="001D193A">
      <w:pPr>
        <w:pStyle w:val="2"/>
      </w:pPr>
      <w:bookmarkStart w:id="94" w:name="_Toc200952924"/>
      <w:bookmarkStart w:id="95" w:name="_Hlk200951662"/>
      <w:r w:rsidRPr="00EE7370">
        <w:t>Российская газета, 12.06.2025, Насколько могут вырасти пенсии россиян в следующие два года? Прогнозы дали эксперты</w:t>
      </w:r>
      <w:bookmarkEnd w:id="94"/>
    </w:p>
    <w:p w14:paraId="4346B8C4" w14:textId="77777777" w:rsidR="001D193A" w:rsidRPr="00EE7370" w:rsidRDefault="001D193A" w:rsidP="00A449F2">
      <w:pPr>
        <w:pStyle w:val="3"/>
      </w:pPr>
      <w:bookmarkStart w:id="96" w:name="_Toc200952925"/>
      <w:r w:rsidRPr="00EE7370">
        <w:t>Основой для прогноза уровня индексации страховых и социальных пенсий в период 2026-2027 годов является прогноз социально-экономического развития России, который ежегодно разрабатывает и корректирует Министерство экономического развития Российской Федерации, отметил в беседе с "Российской газетой" профессор Финансового университета при правительстве РФ Александр Сафонов.</w:t>
      </w:r>
      <w:bookmarkEnd w:id="96"/>
    </w:p>
    <w:p w14:paraId="0B2B1BC3" w14:textId="77777777" w:rsidR="00A47992" w:rsidRPr="00EE7370" w:rsidRDefault="00A47992" w:rsidP="00A47992">
      <w:r w:rsidRPr="00EE7370">
        <w:t>"В этом документе определяется базовый параметр роста индекса ИПЦ (инфляции). В прогнозе образца 2024 года в 2025 году рост инфляции был на уровне 4,5%. Но пока цены растут значительно быстрее и министерство уже скорректировало этот показатель, повысив его до 7,6%. На 2026 и 2027 год показатели остаются на уровне 4%. Исходя из этого можно предположить, что в 2026 году пенсии минимально будут проиндексированы на 7,6%, а в 2027 - на 4%. Если же цены не удержатся в данном диапазоне, то правительство будет увеличивать параметры индексации пенсий", - пояснил Сафонов. В целом есть надежда, что пенсии будут расти опережающими информацию темпами.</w:t>
      </w:r>
    </w:p>
    <w:p w14:paraId="0FD4B22D" w14:textId="77777777" w:rsidR="00A47992" w:rsidRPr="00EE7370" w:rsidRDefault="00A47992" w:rsidP="00A47992">
      <w:r w:rsidRPr="00EE7370">
        <w:t>В свою очередь, глава комитета Госдумы по труду, социальной политике и делам ветеранов Ярослав Нилов уточняет, что в следующем году россиян ждут две индексации страховых пенсий - с 1 февраля и 1 апреля. "С 1 февраля должны индексировать по уровню фактической инфляции. Какая будет инфляция фактическая, мы сейчас, конечно, не знаем. Это будет решено только в январе. Но будет прогнозная инфляция во время бюджетного процесса, когда бюджет будет внесен в Госдуму. Осенью будет использоваться прогноз инфляции для того, чтобы примерные средства заложить в бюджет Социального фонда ", - добавил депутат.</w:t>
      </w:r>
    </w:p>
    <w:p w14:paraId="6DC433DF" w14:textId="77777777" w:rsidR="00A47992" w:rsidRPr="00EE7370" w:rsidRDefault="00A47992" w:rsidP="00A47992">
      <w:r w:rsidRPr="00EE7370">
        <w:t>По мнению Нилова, россияне уже привыкли к индексации пенсий с 1 января.</w:t>
      </w:r>
    </w:p>
    <w:p w14:paraId="1B06F5D0" w14:textId="77777777" w:rsidR="00A47992" w:rsidRPr="00EE7370" w:rsidRDefault="00A47992" w:rsidP="00A47992">
      <w:r w:rsidRPr="00EE7370">
        <w:t>"Я считаю, правильно было бы оставить индексацию с 1 января. Такой законопроект в Госдуму внесен", - уточнил он. Также с апреля каждого года индексируется социальная пенсия, которым назначается людям позже, чем страховая, на 5 лет. А в августе каждого года работающих пенсионеров ждет небольшая корректировка пенсий с учетом уплаченных страховых взносов.</w:t>
      </w:r>
    </w:p>
    <w:p w14:paraId="7510F384" w14:textId="77777777" w:rsidR="00A47992" w:rsidRPr="00EE7370" w:rsidRDefault="00A47992" w:rsidP="00A47992">
      <w:r w:rsidRPr="00EE7370">
        <w:t>Напомним, что Госдума приняла в третьем чтении закон об изменениях в показателях федерального бюджета на 2025 год: они касаются только 2025 года, показатели пока планового периода 2026-2027 годов не меняются.</w:t>
      </w:r>
    </w:p>
    <w:p w14:paraId="265B0FAF" w14:textId="77777777" w:rsidR="00A47992" w:rsidRPr="00EE7370" w:rsidRDefault="006A77F7" w:rsidP="00A47992">
      <w:hyperlink r:id="rId32" w:history="1">
        <w:r w:rsidR="00A47992" w:rsidRPr="00EE7370">
          <w:rPr>
            <w:rStyle w:val="a3"/>
          </w:rPr>
          <w:t>https://rg.ru/2025/06/12/ekspert-safonov-sprognoziroval-naskolko-mogut-vyrasti-pensii-rossiian.html</w:t>
        </w:r>
      </w:hyperlink>
      <w:r w:rsidR="00A47992" w:rsidRPr="00EE7370">
        <w:t xml:space="preserve"> </w:t>
      </w:r>
    </w:p>
    <w:p w14:paraId="0E756273" w14:textId="77777777" w:rsidR="00FA1C59" w:rsidRPr="00EE7370" w:rsidRDefault="00FA1C59" w:rsidP="00FA1C59">
      <w:pPr>
        <w:pStyle w:val="2"/>
      </w:pPr>
      <w:bookmarkStart w:id="97" w:name="a6"/>
      <w:bookmarkStart w:id="98" w:name="_Toc200952926"/>
      <w:bookmarkEnd w:id="95"/>
      <w:bookmarkEnd w:id="97"/>
      <w:r w:rsidRPr="00EE7370">
        <w:lastRenderedPageBreak/>
        <w:t>Профиль, 1</w:t>
      </w:r>
      <w:r w:rsidR="0038224B" w:rsidRPr="00EE7370">
        <w:t>1</w:t>
      </w:r>
      <w:r w:rsidRPr="00EE7370">
        <w:t>.06.2025, Как рассчитать размер будущей пенсии и понять, продолжать ли работать</w:t>
      </w:r>
      <w:bookmarkEnd w:id="98"/>
    </w:p>
    <w:p w14:paraId="484EA042" w14:textId="77777777" w:rsidR="00FA1C59" w:rsidRPr="00EE7370" w:rsidRDefault="00FA1C59" w:rsidP="00A449F2">
      <w:pPr>
        <w:pStyle w:val="3"/>
      </w:pPr>
      <w:bookmarkStart w:id="99" w:name="_Toc200952927"/>
      <w:r w:rsidRPr="00EE7370">
        <w:t>Рассчитав примерный размер будущей страховой пенсии, можно понять, продолжать ли трудиться после достижения пенсионного возраста или уйти на заслуженный отдых. Это особенно важно для предпенсионеров. Подробнее о методике расчета рассказал глава комитета Госдумы по вопросам собственности, земельным и имущественным отношениям Сергей Гаврилов.</w:t>
      </w:r>
      <w:bookmarkEnd w:id="99"/>
    </w:p>
    <w:p w14:paraId="0B66CC96" w14:textId="77777777" w:rsidR="00FA1C59" w:rsidRPr="00EE7370" w:rsidRDefault="00FA1C59" w:rsidP="00FA1C59">
      <w:r w:rsidRPr="00EE7370">
        <w:t>Как рассчитывается размер страховой пенсии по возрасту</w:t>
      </w:r>
    </w:p>
    <w:p w14:paraId="01C34A59" w14:textId="77777777" w:rsidR="00FA1C59" w:rsidRPr="00EE7370" w:rsidRDefault="00FA1C59" w:rsidP="00FA1C59">
      <w:r w:rsidRPr="00EE7370">
        <w:t>Формула расчета страховой пенсии по старости установлена на законодательном уровне, отметил Гаврилов. Для этого сумма индивидуальных пенсионных коэффициентов (баллов), накопленных человеком за все время его трудовой деятельности, умножается на стоимость одного коэффициента. Далее к полученному результату нужно добавить фиксированную выплату, передает ТАСС.</w:t>
      </w:r>
    </w:p>
    <w:p w14:paraId="3C07E01F" w14:textId="77777777" w:rsidR="00FA1C59" w:rsidRPr="00EE7370" w:rsidRDefault="00FA1C59" w:rsidP="00FA1C59">
      <w:r w:rsidRPr="00EE7370">
        <w:t>Парламентарий напомнил, что с 1 января 2025 года стоимость одного балла – 145 руб. 69 коп. Размер фиксированной выплаты – 8907 руб. 70 коп. К примеру, если за все время работы человек накопил 70 индивидуальных пенсионных коэффициентов, его будущая пенсия составит 18.297,30 руб. (70 х 145,69 + 8907,70).</w:t>
      </w:r>
    </w:p>
    <w:p w14:paraId="152DCA0D" w14:textId="77777777" w:rsidR="00FA1C59" w:rsidRPr="00EE7370" w:rsidRDefault="00FA1C59" w:rsidP="00FA1C59">
      <w:r w:rsidRPr="00EE7370">
        <w:t>Какие условия действуют для выхода на пенсию по возрасту</w:t>
      </w:r>
    </w:p>
    <w:p w14:paraId="18AD1577" w14:textId="77777777" w:rsidR="00FA1C59" w:rsidRPr="00EE7370" w:rsidRDefault="00FA1C59" w:rsidP="00FA1C59">
      <w:r w:rsidRPr="00EE7370">
        <w:t>Право на выплату возникает по достижении пенсионного возраста. С 2019 по 2028 год в России он постепенно повышается. В 2024 году показатель составлял 63 года для мужчин и 58 лет для женщин. На 2026 год планка установлена на уровне 64 года и 59 лет соответственно.</w:t>
      </w:r>
    </w:p>
    <w:p w14:paraId="431D274F" w14:textId="77777777" w:rsidR="00FA1C59" w:rsidRPr="00EE7370" w:rsidRDefault="00FA1C59" w:rsidP="00FA1C59">
      <w:r w:rsidRPr="00EE7370">
        <w:t>Начиная с 2028 года выйти на пенсию смогут мужчины с 65 лет и женщины с 60 лет.</w:t>
      </w:r>
    </w:p>
    <w:p w14:paraId="5079DA90" w14:textId="77777777" w:rsidR="00FA1C59" w:rsidRPr="00EE7370" w:rsidRDefault="00FA1C59" w:rsidP="00FA1C59">
      <w:r w:rsidRPr="00EE7370">
        <w:t>Также для получения права на выплату нужно иметь не менее 15 лет страхового стажа и набрать минимум 30 пенсионных баллов.</w:t>
      </w:r>
    </w:p>
    <w:p w14:paraId="6DC2B07C" w14:textId="77777777" w:rsidR="00FA1C59" w:rsidRPr="00EE7370" w:rsidRDefault="00FA1C59" w:rsidP="00FA1C59">
      <w:r w:rsidRPr="00EE7370">
        <w:t>Как можно проверить количество заработанных пенсионных баллов и стаж</w:t>
      </w:r>
    </w:p>
    <w:p w14:paraId="60F96DA5" w14:textId="77777777" w:rsidR="00FA1C59" w:rsidRPr="00EE7370" w:rsidRDefault="00FA1C59" w:rsidP="00FA1C59">
      <w:r w:rsidRPr="00EE7370">
        <w:t>Сделать это можно в личном кабинете на "Госуслугах" либо обратившись в отделение Социального фонда РФ и получив выписку из индивидуального лицевого счета.</w:t>
      </w:r>
    </w:p>
    <w:p w14:paraId="5BF042A8" w14:textId="77777777" w:rsidR="00FA1C59" w:rsidRPr="00EE7370" w:rsidRDefault="00FA1C59" w:rsidP="00FA1C59">
      <w:r w:rsidRPr="00EE7370">
        <w:t>Когда выгодно не уходить на пенсию, а продолжать работать</w:t>
      </w:r>
    </w:p>
    <w:p w14:paraId="2B3A2091" w14:textId="77777777" w:rsidR="00FA1C59" w:rsidRPr="00EE7370" w:rsidRDefault="00FA1C59" w:rsidP="00FA1C59">
      <w:r w:rsidRPr="00EE7370">
        <w:t>Если пенсионер продолжает работать, он получает возможность ежегодно увеличивать количество баллов за счет страховых взносов, уплачиваемых работодателем. Максимум за календарный год можно заработать 10 баллов.</w:t>
      </w:r>
    </w:p>
    <w:p w14:paraId="700025FA" w14:textId="77777777" w:rsidR="00FA1C59" w:rsidRPr="00EE7370" w:rsidRDefault="00FA1C59" w:rsidP="00FA1C59">
      <w:r w:rsidRPr="00EE7370">
        <w:t>"Но есть нюанс: при продолжающейся официальной занятости пенсия фактически ниже, чем у неработающих пенсионеров – у работающего пенсионера прибавка будет происходить за счет баллов, а не через перерасчет фиксированной выплаты", – отметил Гаврилов.</w:t>
      </w:r>
    </w:p>
    <w:p w14:paraId="50BDD6B7" w14:textId="77777777" w:rsidR="00FA1C59" w:rsidRPr="00EE7370" w:rsidRDefault="00FA1C59" w:rsidP="00FA1C59">
      <w:r w:rsidRPr="00EE7370">
        <w:t>Парламентарий указал: при принятии решения о продолжении трудовой деятельности важно учесть количество накопленных баллов, примерную сумму будущей пенсии, уровень необходимых расходов и возможные альтернативные источники дохода.</w:t>
      </w:r>
    </w:p>
    <w:p w14:paraId="1DE2FDBA" w14:textId="77777777" w:rsidR="00FA1C59" w:rsidRPr="00EE7370" w:rsidRDefault="00FA1C59" w:rsidP="00FA1C59">
      <w:r w:rsidRPr="00EE7370">
        <w:lastRenderedPageBreak/>
        <w:t>Если пенсионных баллов мало (порядка 30–40), дальнейшая работа может существенно изменить размер будущей пенсии. Когда их достаточно много (60–70 и более), экономическая выгода от продолжения трудовой деятельности может быть не столь значительной.</w:t>
      </w:r>
    </w:p>
    <w:p w14:paraId="282C9AD8" w14:textId="77777777" w:rsidR="00FA1C59" w:rsidRPr="00EE7370" w:rsidRDefault="00FA1C59" w:rsidP="00FA1C59">
      <w:r w:rsidRPr="00EE7370">
        <w:t>В августе 2025 года пенсию работающим пенсионерам повысят. Размер прибавки будет напрямую зависеть от количества пенсионных баллов, которые были начислены за 2024 год. Об этом напомнили в Госдуме.</w:t>
      </w:r>
    </w:p>
    <w:p w14:paraId="523D14E1" w14:textId="77777777" w:rsidR="00111D7C" w:rsidRDefault="006A77F7" w:rsidP="00FA1C59">
      <w:pPr>
        <w:rPr>
          <w:rStyle w:val="a3"/>
        </w:rPr>
      </w:pPr>
      <w:hyperlink r:id="rId33" w:history="1">
        <w:r w:rsidR="00FA1C59" w:rsidRPr="00EE7370">
          <w:rPr>
            <w:rStyle w:val="a3"/>
          </w:rPr>
          <w:t>https://profile.ru/news/society/kak-rasschitat-razmer-budushhej-pensii-i-ponyat-prodolzhat-li-rabotat-1715570/</w:t>
        </w:r>
      </w:hyperlink>
    </w:p>
    <w:p w14:paraId="0C56CF5D" w14:textId="77777777" w:rsidR="00F559C1" w:rsidRPr="00F559C1" w:rsidRDefault="00F559C1" w:rsidP="00F559C1">
      <w:pPr>
        <w:pStyle w:val="2"/>
      </w:pPr>
      <w:bookmarkStart w:id="100" w:name="_Toc200952928"/>
      <w:bookmarkStart w:id="101" w:name="_Hlk200951684"/>
      <w:r w:rsidRPr="00F559C1">
        <w:t xml:space="preserve">РИА Новости, 15.06.2025, </w:t>
      </w:r>
      <w:r w:rsidRPr="00F559C1">
        <w:rPr>
          <w:rFonts w:eastAsia="Verdana"/>
        </w:rPr>
        <w:t>Стало известно количество пенсионеров в России</w:t>
      </w:r>
      <w:bookmarkEnd w:id="100"/>
    </w:p>
    <w:p w14:paraId="795DCB2B" w14:textId="77777777" w:rsidR="00F559C1" w:rsidRPr="00F559C1" w:rsidRDefault="00F559C1" w:rsidP="00F559C1">
      <w:pPr>
        <w:pStyle w:val="3"/>
      </w:pPr>
      <w:bookmarkStart w:id="102" w:name="_Toc200952929"/>
      <w:r w:rsidRPr="00F559C1">
        <w:t>Количество пенсионеров в России по состоянию на 1 апреля составило почти 41 миллион человек, следует из данных системы Социального фонда РФ, которые есть в распоряжении РИА Новости.</w:t>
      </w:r>
      <w:bookmarkEnd w:id="102"/>
    </w:p>
    <w:p w14:paraId="1E482D28" w14:textId="77777777" w:rsidR="00F559C1" w:rsidRPr="00F559C1" w:rsidRDefault="00F559C1" w:rsidP="00F559C1">
      <w:r w:rsidRPr="00F559C1">
        <w:t>Согласно информации Соцфонда, число пенсионеров в России на 1 апреля составило 40 961 000 человек, из них почти 8 миллионов - работающие, а около 33 миллионов - неработающие .</w:t>
      </w:r>
    </w:p>
    <w:p w14:paraId="51F906CF" w14:textId="77777777" w:rsidR="00F559C1" w:rsidRPr="00F559C1" w:rsidRDefault="00F559C1" w:rsidP="00F559C1">
      <w:r w:rsidRPr="00F559C1">
        <w:t>По данным фонда, количество граждан, вышедших на пенсию, 1 января составляло 41 169 796 человек, что почти на 208 тысяч больше, чем в обновленных данных.</w:t>
      </w:r>
    </w:p>
    <w:p w14:paraId="598724A4" w14:textId="77777777" w:rsidR="00B4063F" w:rsidRPr="00EE7370" w:rsidRDefault="00B4063F" w:rsidP="00B4063F">
      <w:pPr>
        <w:pStyle w:val="2"/>
      </w:pPr>
      <w:bookmarkStart w:id="103" w:name="_Toc200952930"/>
      <w:bookmarkEnd w:id="101"/>
      <w:r w:rsidRPr="00EE7370">
        <w:t>РИА Новости, 12.06.2025, В СФ рассказали, на какую пенсию можно рассчитывать при зарплате 100 тыс руб</w:t>
      </w:r>
      <w:bookmarkEnd w:id="103"/>
    </w:p>
    <w:p w14:paraId="30958191" w14:textId="77777777" w:rsidR="00B4063F" w:rsidRPr="00EE7370" w:rsidRDefault="00B4063F" w:rsidP="00A449F2">
      <w:pPr>
        <w:pStyle w:val="3"/>
      </w:pPr>
      <w:bookmarkStart w:id="104" w:name="_Toc200952931"/>
      <w:r w:rsidRPr="00EE7370">
        <w:t>Россияне с зарплатой 100 тысяч рублей могут рассчитывать на пенсию в размере около 32 тысяч рублей, рассказала РИА Новости сенатор Ольга Епифанова.</w:t>
      </w:r>
      <w:bookmarkEnd w:id="104"/>
    </w:p>
    <w:p w14:paraId="72987748" w14:textId="77777777" w:rsidR="00B4063F" w:rsidRPr="00EE7370" w:rsidRDefault="00B4063F" w:rsidP="00B4063F">
      <w:r w:rsidRPr="00EE7370">
        <w:t>"При официальном заработке в 100 тысяч рублей ежемесячно гражданин в 2025 году сможет сформировать 4,34 индивидуальных пенсионных коэффициента (ИПК). Чтобы при подсчете размера пенсии превратить ИПК в рубли, их общее количество умножается на стоимость одного коэффициента, которая, в свою очередь, определяется ежегодно постановлением правительства РФ", - сказала парламентарий.</w:t>
      </w:r>
    </w:p>
    <w:p w14:paraId="5E24FCAA" w14:textId="77777777" w:rsidR="00B4063F" w:rsidRPr="00EE7370" w:rsidRDefault="00B4063F" w:rsidP="00B4063F">
      <w:r w:rsidRPr="00EE7370">
        <w:t>Она также напомнила, что пенсия формируется из ИПК и фиксированной выплаты к страховой пенсии, которая также определяется кабмином ежегодно. "В 2025 году стоимость одного ИПК равняется 145,69 рубля, а фиксированная выплата к страховой пенсии - 8907,7 рубля. Таким образом, если к моменту выхода на пенсию накоплено, скажем, 160 баллов, то по значениям 2025 года пенсия может составить около 32,2 тысячи рублей", - пояснила Епифанова.</w:t>
      </w:r>
    </w:p>
    <w:p w14:paraId="4BFDFB2C" w14:textId="77777777" w:rsidR="00B4063F" w:rsidRPr="00EE7370" w:rsidRDefault="00B4063F" w:rsidP="00B4063F">
      <w:r w:rsidRPr="00EE7370">
        <w:t>Сенатор подчеркнула, что данный расчет является ориентировочным, так как итоговая сумма будущей пенсии зависит от "общего трудового стажа, уровня официальной зарплаты на протяжении всей карьеры и будущих индексаций стоимости ИПК и фиксированной выплаты".</w:t>
      </w:r>
    </w:p>
    <w:p w14:paraId="699992A9" w14:textId="77777777" w:rsidR="00B4063F" w:rsidRPr="00EE7370" w:rsidRDefault="00B4063F" w:rsidP="00B4063F">
      <w:r w:rsidRPr="00EE7370">
        <w:lastRenderedPageBreak/>
        <w:t xml:space="preserve">"Для увеличения размера будущей пенсии ключевым остается официальное трудоустройство с полностью "белой" заработной платой. Продолжительная трудовая деятельность позволяет накопить большее количество пенсионных баллов. Кроме того, законодательство предоставляет возможность отложить выход на заслуженный отдых, что приведет к увеличению итоговых выплат за счет применения повышающих коэффициентов. Также следует обратить внимание на программы долгосрочных сбережений, которые при государственной поддержке помогают гражданам формировать дополнительные пенсионные накопления", - добавила парламентарий. </w:t>
      </w:r>
    </w:p>
    <w:p w14:paraId="439C48C4" w14:textId="77777777" w:rsidR="00982006" w:rsidRPr="00EE7370" w:rsidRDefault="00982006" w:rsidP="00982006">
      <w:pPr>
        <w:pStyle w:val="2"/>
      </w:pPr>
      <w:bookmarkStart w:id="105" w:name="_Toc200952932"/>
      <w:r w:rsidRPr="00EE7370">
        <w:t>РИА Новости, 14.06.2025, В Мособлдуме назвали необходимую зарплату для получения максимальной пенсии</w:t>
      </w:r>
      <w:bookmarkEnd w:id="105"/>
    </w:p>
    <w:p w14:paraId="5DA06C34" w14:textId="77777777" w:rsidR="00982006" w:rsidRPr="00EE7370" w:rsidRDefault="00982006" w:rsidP="00A449F2">
      <w:pPr>
        <w:pStyle w:val="3"/>
      </w:pPr>
      <w:bookmarkStart w:id="106" w:name="_Toc200952933"/>
      <w:r w:rsidRPr="00EE7370">
        <w:t>Россияне могут рассчитывать на максимальное количество пенсионных баллов за год, зарабатывая 230 тысяч рублей в месяц до вычета налогов, рассказал РИА Новости депутат Мособлдумы Анатолий Никитин.</w:t>
      </w:r>
      <w:bookmarkEnd w:id="106"/>
    </w:p>
    <w:p w14:paraId="6E640165" w14:textId="77777777" w:rsidR="00982006" w:rsidRPr="00EE7370" w:rsidRDefault="00982006" w:rsidP="00982006">
      <w:r w:rsidRPr="00EE7370">
        <w:t>«Размер страховой пенсии зависит от нескольких факторов. Один из них - количество индивидуальных пенсионных баллов. За год можно получить максимум 10 баллов. Для этого необходимо иметь официальный годовой заработок 2,76 миллиона рублей, то есть 230 тысяч рублей в месяц до вычета налогов. Именно столько составляет на 2025 год максимальная база для начисления страховых взносов», - сказал Никитин.</w:t>
      </w:r>
    </w:p>
    <w:p w14:paraId="0D967F39" w14:textId="77777777" w:rsidR="00982006" w:rsidRPr="00EE7370" w:rsidRDefault="00982006" w:rsidP="00982006">
      <w:r w:rsidRPr="00EE7370">
        <w:t>Депутат подчеркнул, что больше 10 пенсионных баллов в год россияне получить не смогут вне зависимости от их официального заработка.</w:t>
      </w:r>
    </w:p>
    <w:p w14:paraId="619B672D" w14:textId="77777777" w:rsidR="00982006" w:rsidRPr="00EE7370" w:rsidRDefault="00982006" w:rsidP="00982006">
      <w:r w:rsidRPr="00EE7370">
        <w:t>«Предположим, у вас стаж официальной работы 30 лет, и вы выходите на пенсию в 2025 году. Без прочих льгот при зарплате свыше 230 тысяч рублей вы будете получать около 53 тысяч рублей», - добавил парламентарий.</w:t>
      </w:r>
    </w:p>
    <w:p w14:paraId="21D20F67" w14:textId="77777777" w:rsidR="00982006" w:rsidRPr="00EE7370" w:rsidRDefault="00982006" w:rsidP="00982006">
      <w:r w:rsidRPr="00EE7370">
        <w:t>По словам Никитина, увеличить будущую пенсию можно несколькими способами: регулярно вносить средства в негосударственный пенсионный фонд, воспользоваться программой добровольного пенсионного страхования или отложить выход на пенсию.</w:t>
      </w:r>
    </w:p>
    <w:p w14:paraId="12A5A508" w14:textId="77777777" w:rsidR="00982006" w:rsidRPr="00EE7370" w:rsidRDefault="00982006" w:rsidP="00982006">
      <w:r w:rsidRPr="00EE7370">
        <w:t>«Рекомендую отслеживать количество баллов в профиле на Госуслугах. Это позволит быть в курсе ситуации. Вы сможете вовремя принять меры, если размер будущей пенсии не устраивает», - констатировал политик.</w:t>
      </w:r>
    </w:p>
    <w:p w14:paraId="77B8E9BD" w14:textId="77777777" w:rsidR="00982006" w:rsidRPr="00EE7370" w:rsidRDefault="006A77F7" w:rsidP="00982006">
      <w:hyperlink r:id="rId34" w:history="1">
        <w:r w:rsidR="00982006" w:rsidRPr="00EE7370">
          <w:rPr>
            <w:rStyle w:val="a3"/>
          </w:rPr>
          <w:t>https://ria.ru/20250614/pensiya-2022742096.html</w:t>
        </w:r>
      </w:hyperlink>
      <w:r w:rsidR="00982006" w:rsidRPr="00EE7370">
        <w:t xml:space="preserve"> </w:t>
      </w:r>
    </w:p>
    <w:p w14:paraId="0BEBDC98" w14:textId="77777777" w:rsidR="00806B56" w:rsidRPr="00EE7370" w:rsidRDefault="00806B56" w:rsidP="00806B56">
      <w:pPr>
        <w:pStyle w:val="2"/>
      </w:pPr>
      <w:bookmarkStart w:id="107" w:name="_Toc200952934"/>
      <w:r w:rsidRPr="00EE7370">
        <w:t>RT, 12.06.2025, Россиянам рассказали, как оценить будущую пенсию</w:t>
      </w:r>
      <w:bookmarkEnd w:id="107"/>
    </w:p>
    <w:p w14:paraId="727A5A1B" w14:textId="77777777" w:rsidR="00806B56" w:rsidRPr="00EE7370" w:rsidRDefault="00806B56" w:rsidP="00A449F2">
      <w:pPr>
        <w:pStyle w:val="3"/>
      </w:pPr>
      <w:bookmarkStart w:id="108" w:name="_Toc200952935"/>
      <w:r w:rsidRPr="00EE7370">
        <w:t>Председатель комитета Госдумы по вопросам собственности, земельным и имущественным отношениям Сергей Гаврилов объяснил в беседе с RT, как гражданам, приближающимся к пенсионному возрасту, понять, какая будет у них пенсия.</w:t>
      </w:r>
      <w:bookmarkEnd w:id="108"/>
    </w:p>
    <w:p w14:paraId="5ADFA210" w14:textId="77777777" w:rsidR="00806B56" w:rsidRPr="00EE7370" w:rsidRDefault="00806B56" w:rsidP="00806B56">
      <w:r w:rsidRPr="00EE7370">
        <w:t>По словам Гаврилова, чтобы оценить будущую пенсию, «человек должен опираться на официальные данные, закреплённые в федеральных законах и публикуемые Социальным фондом и правительством России».</w:t>
      </w:r>
    </w:p>
    <w:p w14:paraId="50591B26" w14:textId="77777777" w:rsidR="00806B56" w:rsidRPr="00EE7370" w:rsidRDefault="00806B56" w:rsidP="00806B56">
      <w:r w:rsidRPr="00EE7370">
        <w:lastRenderedPageBreak/>
        <w:t>Он отметил, что с 2025 года расчёт страховой пенсии будет осуществляться по формуле, основанной на индивидуальных пенсионных коэффициентах (ИПК).</w:t>
      </w:r>
    </w:p>
    <w:p w14:paraId="05736AC2" w14:textId="77777777" w:rsidR="00806B56" w:rsidRPr="00EE7370" w:rsidRDefault="00806B56" w:rsidP="00806B56">
      <w:r w:rsidRPr="00EE7370">
        <w:t>«Сумма индивидуальных пенсионных коэффициентов умножается на стоимость одного пенсионного коэффициента, после чего прибавляется фиксированная выплата», — пояснил он.</w:t>
      </w:r>
    </w:p>
    <w:p w14:paraId="37D341CF" w14:textId="77777777" w:rsidR="00806B56" w:rsidRPr="00EE7370" w:rsidRDefault="00806B56" w:rsidP="00806B56">
      <w:r w:rsidRPr="00EE7370">
        <w:t>Например, при наличии 70 баллов будущая пенсия составит 18 297,30 рубля.</w:t>
      </w:r>
    </w:p>
    <w:p w14:paraId="3E9077EB" w14:textId="77777777" w:rsidR="00806B56" w:rsidRPr="00EE7370" w:rsidRDefault="00806B56" w:rsidP="00806B56">
      <w:r w:rsidRPr="00EE7370">
        <w:t>Гаврилов также сообщил, что для возникновения права на пенсию в 2025 году необходимо накопить не менее 30 баллов и иметь страховой стаж не менее 15 лет.</w:t>
      </w:r>
    </w:p>
    <w:p w14:paraId="4755446B" w14:textId="77777777" w:rsidR="00806B56" w:rsidRPr="00EE7370" w:rsidRDefault="00806B56" w:rsidP="00806B56">
      <w:r w:rsidRPr="00EE7370">
        <w:t>«Возраст выхода на пенсию зависит от даты рождения и определяется по переходной шкале, утверждённой законом», — добавил он.</w:t>
      </w:r>
    </w:p>
    <w:p w14:paraId="2D2E92BE" w14:textId="77777777" w:rsidR="00806B56" w:rsidRPr="00EE7370" w:rsidRDefault="00806B56" w:rsidP="00806B56">
      <w:r w:rsidRPr="00EE7370">
        <w:t>Работающие пенсионеры могут увеличивать число своих пенсионных баллов за счёт страховых взносов, однако Гаврилов предупредил, что «при продолжающейся официальной занятости пенсия фактически ниже, чем у неработающих пенсионеров».</w:t>
      </w:r>
    </w:p>
    <w:p w14:paraId="6EC03CA4" w14:textId="77777777" w:rsidR="00806B56" w:rsidRPr="00EE7370" w:rsidRDefault="00806B56" w:rsidP="00806B56">
      <w:r w:rsidRPr="00EE7370">
        <w:t>При этом, как отметил Гаврилов, окончательное решение всегда остаётся за человеком и зависит от сочетания финансовых, социальных и личных обстоятельств.</w:t>
      </w:r>
    </w:p>
    <w:p w14:paraId="5FE35391" w14:textId="77777777" w:rsidR="00806B56" w:rsidRPr="00EE7370" w:rsidRDefault="00806B56" w:rsidP="00806B56">
      <w:r w:rsidRPr="00EE7370">
        <w:t>Ранее сенатор Ольга Епифанова рассказала, на какую пенсию могут рассчитывать граждане России с зарплатой 100 тыс. рублей.</w:t>
      </w:r>
    </w:p>
    <w:p w14:paraId="2F09C269" w14:textId="77777777" w:rsidR="00806B56" w:rsidRPr="00EE7370" w:rsidRDefault="006A77F7" w:rsidP="00806B56">
      <w:hyperlink r:id="rId35" w:history="1">
        <w:r w:rsidR="00806B56" w:rsidRPr="00EE7370">
          <w:rPr>
            <w:rStyle w:val="a3"/>
          </w:rPr>
          <w:t>https://russian.rt.com/russia/news/1491776-pensiya-rossiya-nachisleniya</w:t>
        </w:r>
      </w:hyperlink>
      <w:r w:rsidR="00806B56" w:rsidRPr="00EE7370">
        <w:t xml:space="preserve"> </w:t>
      </w:r>
    </w:p>
    <w:p w14:paraId="2473FCBB" w14:textId="77777777" w:rsidR="009C308F" w:rsidRPr="00EE7370" w:rsidRDefault="009C308F" w:rsidP="009C308F">
      <w:pPr>
        <w:pStyle w:val="2"/>
      </w:pPr>
      <w:bookmarkStart w:id="109" w:name="_Toc200952936"/>
      <w:r w:rsidRPr="00EE7370">
        <w:t>RT, 14.06.2025, Россиянам рассказали, от чего зависит размер страховой пенсии в России</w:t>
      </w:r>
      <w:bookmarkEnd w:id="109"/>
    </w:p>
    <w:p w14:paraId="10B34975" w14:textId="77777777" w:rsidR="009C308F" w:rsidRPr="00EE7370" w:rsidRDefault="009C308F" w:rsidP="00A449F2">
      <w:pPr>
        <w:pStyle w:val="3"/>
      </w:pPr>
      <w:bookmarkStart w:id="110" w:name="_Toc200952937"/>
      <w:r w:rsidRPr="00EE7370">
        <w:t>Депутат Госдумы, член комитета Госдумы по малому и среднему предпринимательству Алексей Говырин рассказал RT, что размер страховой пенсии в России зависит от совокупности факторов, которые учитываются при расчёте индивидуального пенсионного коэффициента и фиксированной выплаты.</w:t>
      </w:r>
      <w:bookmarkEnd w:id="110"/>
    </w:p>
    <w:p w14:paraId="4915D7D5" w14:textId="77777777" w:rsidR="009C308F" w:rsidRPr="00EE7370" w:rsidRDefault="009C308F" w:rsidP="009C308F">
      <w:r w:rsidRPr="00EE7370">
        <w:t>Парламентарий пояснил, что основу составляют длительность официального трудового стажа, сумма уплаченных страховых взносов и возраст выхода на пенсию за счёт повышающих коэффициентов.</w:t>
      </w:r>
    </w:p>
    <w:p w14:paraId="6605E769" w14:textId="77777777" w:rsidR="009C308F" w:rsidRPr="00EE7370" w:rsidRDefault="009C308F" w:rsidP="009C308F">
      <w:r w:rsidRPr="00EE7370">
        <w:t>"Чем дольше человек работает и чем выше его белая зарплата, тем больше пенсионных баллов он накапливает. На 2025 год за год работы при максимальных страховых отчислениях можно получить 10 баллов. При этом существует предельная база для начисления взносов, и зарплаты выше неё на расчёт не влияют. Также баллы начисляются за социально значимые периоды - уход за ребёнком, служба в армии, уход за инвалидом", - рассказал Говырин.</w:t>
      </w:r>
    </w:p>
    <w:p w14:paraId="0B8B899B" w14:textId="77777777" w:rsidR="009C308F" w:rsidRPr="00EE7370" w:rsidRDefault="009C308F" w:rsidP="009C308F">
      <w:r w:rsidRPr="00EE7370">
        <w:t>Он напомнил, что пенсия назначается по месту жительства гражданина, а не месту регистрации организации, в который тот работает.</w:t>
      </w:r>
    </w:p>
    <w:p w14:paraId="032AA65A" w14:textId="77777777" w:rsidR="009C308F" w:rsidRPr="00EE7370" w:rsidRDefault="009C308F" w:rsidP="009C308F">
      <w:r w:rsidRPr="00EE7370">
        <w:t>"Если человек работает в Подмосковье, но его предприятие зарегистрировано в Москве, это не даёт ему права на городскую доплату. Чтобы получить московскую надбавку, нужно быть зарегистрированным в Москве и не менее десяти лет там проживать", - объяснил собеседник RT.</w:t>
      </w:r>
    </w:p>
    <w:p w14:paraId="163C702A" w14:textId="77777777" w:rsidR="009C308F" w:rsidRPr="00EE7370" w:rsidRDefault="009C308F" w:rsidP="009C308F">
      <w:r w:rsidRPr="00EE7370">
        <w:lastRenderedPageBreak/>
        <w:t>Он также рассказал об условиях, позволяющих получить максимальное пенсионное обеспечение на данный момент.</w:t>
      </w:r>
    </w:p>
    <w:p w14:paraId="27A7A7D8" w14:textId="77777777" w:rsidR="009C308F" w:rsidRPr="00EE7370" w:rsidRDefault="009C308F" w:rsidP="009C308F">
      <w:r w:rsidRPr="00EE7370">
        <w:t>"Для получения максимально возможной пенсии следует официально работать не менее 35 лет, получать зарплату, приближающуюся к предельной базе для начисления взносов, и при желании - отложить выход на пенсию хотя бы на несколько лет, чтобы увеличить итоговую сумму. Кроме того, стоит следить за тем, чтобы все периоды, влияющие на начисление баллов, были зафиксированы в системе СФР", - заключил Говырин.</w:t>
      </w:r>
    </w:p>
    <w:p w14:paraId="65DED6DE" w14:textId="77777777" w:rsidR="009C308F" w:rsidRPr="00EE7370" w:rsidRDefault="009C308F" w:rsidP="009C308F">
      <w:r w:rsidRPr="00EE7370">
        <w:t>Ранее депутат Мособлдумы Анатолий Никитин рассказал, что для получения максимальной пенсии нужно зарабатывать 230 тыс. рублей.</w:t>
      </w:r>
    </w:p>
    <w:p w14:paraId="30E5F4D7" w14:textId="77777777" w:rsidR="009C308F" w:rsidRPr="00EE7370" w:rsidRDefault="006A77F7" w:rsidP="009C308F">
      <w:hyperlink r:id="rId36" w:history="1">
        <w:r w:rsidR="009C308F" w:rsidRPr="00EE7370">
          <w:rPr>
            <w:rStyle w:val="a3"/>
          </w:rPr>
          <w:t>https://russian.rt.com/russia/news/1492611-deputat-pensii-raschyot</w:t>
        </w:r>
      </w:hyperlink>
      <w:r w:rsidR="009C308F" w:rsidRPr="00EE7370">
        <w:t xml:space="preserve"> </w:t>
      </w:r>
    </w:p>
    <w:p w14:paraId="00EEAF0E" w14:textId="77777777" w:rsidR="00BF56C2" w:rsidRPr="00EE7370" w:rsidRDefault="00BF56C2" w:rsidP="00BF56C2">
      <w:pPr>
        <w:pStyle w:val="2"/>
      </w:pPr>
      <w:bookmarkStart w:id="111" w:name="a7"/>
      <w:bookmarkStart w:id="112" w:name="_Toc200952938"/>
      <w:bookmarkEnd w:id="111"/>
      <w:r w:rsidRPr="00EE7370">
        <w:t>ТАСС, 11.06.2025, Соцфонд назвал средний размер пенсий госслужащих</w:t>
      </w:r>
      <w:bookmarkEnd w:id="112"/>
    </w:p>
    <w:p w14:paraId="5FBE627B" w14:textId="77777777" w:rsidR="00BF56C2" w:rsidRPr="00EE7370" w:rsidRDefault="00BF56C2" w:rsidP="00A449F2">
      <w:pPr>
        <w:pStyle w:val="3"/>
      </w:pPr>
      <w:bookmarkStart w:id="113" w:name="_Toc200952939"/>
      <w:r w:rsidRPr="00EE7370">
        <w:t>Средний размер назначенных пенсий в России для работающих и неработающих федеральных государственных гражданских служащих на 1 апреля составил 36 200 рублей, за год этот показатель увеличился на 1 869 рублей. Об этом свидетельствуют данные Соцфонда, с которыми ознакомился корреспондент ТАСС.</w:t>
      </w:r>
      <w:bookmarkEnd w:id="113"/>
    </w:p>
    <w:p w14:paraId="25D503F2" w14:textId="77777777" w:rsidR="00BF56C2" w:rsidRPr="00EE7370" w:rsidRDefault="00BF56C2" w:rsidP="00BF56C2">
      <w:r w:rsidRPr="00EE7370">
        <w:t>В апреле 2024 года этот показатель составил 34 331 рубль, в январе 2025 года - 35 931 рубль, а в апреле 2025 года - 36 200 рублей.</w:t>
      </w:r>
    </w:p>
    <w:p w14:paraId="78051222" w14:textId="77777777" w:rsidR="00BF56C2" w:rsidRPr="00EE7370" w:rsidRDefault="00BF56C2" w:rsidP="00BF56C2">
      <w:r w:rsidRPr="00EE7370">
        <w:t>У работающих госслужащих размер пенсии на апрель - 36 934 рубля, у неработающих - 36 120 рублей.</w:t>
      </w:r>
    </w:p>
    <w:p w14:paraId="75959D88" w14:textId="77777777" w:rsidR="00BF56C2" w:rsidRPr="00EE7370" w:rsidRDefault="00BF56C2" w:rsidP="00BF56C2">
      <w:r w:rsidRPr="00EE7370">
        <w:t>Ранее глава комитета Госдумы по труду, социальной политике и делам ветеранов Ярослав Нилов сообщил, что в связи с Днем России россиянам выплатят пенсии досрочно до 11 июня включительно.</w:t>
      </w:r>
    </w:p>
    <w:p w14:paraId="07C95BED" w14:textId="77777777" w:rsidR="00BF56C2" w:rsidRDefault="006A77F7" w:rsidP="00BF56C2">
      <w:hyperlink r:id="rId37" w:history="1">
        <w:r w:rsidR="00BF56C2" w:rsidRPr="00EE7370">
          <w:rPr>
            <w:rStyle w:val="a3"/>
          </w:rPr>
          <w:t>https://tass.ru/obschestvo/24192871</w:t>
        </w:r>
      </w:hyperlink>
      <w:r w:rsidR="00BF56C2" w:rsidRPr="00EE7370">
        <w:t xml:space="preserve"> </w:t>
      </w:r>
    </w:p>
    <w:p w14:paraId="52D84DC4" w14:textId="333D4DDB" w:rsidR="0020244E" w:rsidRDefault="0020244E" w:rsidP="0020244E">
      <w:pPr>
        <w:pStyle w:val="2"/>
      </w:pPr>
      <w:bookmarkStart w:id="114" w:name="_Toc200952940"/>
      <w:r>
        <w:t>ИА REGNUM, 15.06.2025</w:t>
      </w:r>
      <w:r w:rsidRPr="0020244E">
        <w:t xml:space="preserve">, </w:t>
      </w:r>
      <w:r>
        <w:t xml:space="preserve">Число пенсионеров в </w:t>
      </w:r>
      <w:r w:rsidR="00C42A12">
        <w:t>России</w:t>
      </w:r>
      <w:r>
        <w:t xml:space="preserve"> составило около 41 млн человек</w:t>
      </w:r>
      <w:bookmarkEnd w:id="114"/>
    </w:p>
    <w:p w14:paraId="4F2C3AA9" w14:textId="77777777" w:rsidR="0020244E" w:rsidRDefault="0020244E" w:rsidP="0020244E">
      <w:pPr>
        <w:pStyle w:val="3"/>
      </w:pPr>
      <w:bookmarkStart w:id="115" w:name="_Toc200952941"/>
      <w:r>
        <w:t>По данным на 1 апреля 2025 года количество пенсионеров в России составляет почти 41 млн человек. Это следует из информации системы Социального фонда РФ.</w:t>
      </w:r>
      <w:bookmarkEnd w:id="115"/>
    </w:p>
    <w:p w14:paraId="6ED332CB" w14:textId="77777777" w:rsidR="0020244E" w:rsidRDefault="0020244E" w:rsidP="0020244E">
      <w:r>
        <w:t>Согласно этим данным, которые привело «РИА Новости», на указанную даты в стране было 40 961 000 пенсионеров, включая около 8 млн работающих.</w:t>
      </w:r>
    </w:p>
    <w:p w14:paraId="375087F0" w14:textId="77777777" w:rsidR="0020244E" w:rsidRDefault="0020244E" w:rsidP="0020244E">
      <w:r>
        <w:t>По информации Соцфонда, на 1 января 2025 года в РФ было 41 169 796 пенсионеров, что на 208 тыс. человек больше, чем в обновленных данных.</w:t>
      </w:r>
    </w:p>
    <w:p w14:paraId="277BD523" w14:textId="77777777" w:rsidR="0020244E" w:rsidRDefault="0020244E" w:rsidP="0020244E">
      <w:r>
        <w:t>Как сообщало ИА Регнум, в конце мая из данных Соцфонда РФ стало известно, что женщины-пенсионеры в России в среднем получают более высокую пенсию, чем вышедшие на пенсию мужчины. При этом количество женщин-пенсионеров в стране вдвое превышает число мужчин-пенсионеров.</w:t>
      </w:r>
    </w:p>
    <w:p w14:paraId="54AC561D" w14:textId="77777777" w:rsidR="0020244E" w:rsidRDefault="0020244E" w:rsidP="0020244E">
      <w:r>
        <w:lastRenderedPageBreak/>
        <w:t>Средняя ежемесячная пенсия федеральных госслужащих в РФ превысила 36 тыс. рублей. По информации на начало года, госслужащие при выходе на пенсию по выслуге лет также получают доплату порядка 15 тыс. рублей.</w:t>
      </w:r>
    </w:p>
    <w:p w14:paraId="72706B6D" w14:textId="77777777" w:rsidR="0020244E" w:rsidRDefault="006A77F7" w:rsidP="0020244E">
      <w:hyperlink r:id="rId38" w:history="1">
        <w:r w:rsidR="0020244E" w:rsidRPr="002E4E0C">
          <w:rPr>
            <w:rStyle w:val="a3"/>
          </w:rPr>
          <w:t>https://regnum.ru/news/3970897</w:t>
        </w:r>
      </w:hyperlink>
      <w:r w:rsidR="0020244E">
        <w:t xml:space="preserve"> </w:t>
      </w:r>
    </w:p>
    <w:p w14:paraId="5DD62D15" w14:textId="2E891756" w:rsidR="00974276" w:rsidRDefault="00974276" w:rsidP="00974276">
      <w:pPr>
        <w:pStyle w:val="2"/>
      </w:pPr>
      <w:bookmarkStart w:id="116" w:name="_Toc200952942"/>
      <w:bookmarkStart w:id="117" w:name="_Hlk200951832"/>
      <w:r>
        <w:t>NEWS.ru, 15.06.2025</w:t>
      </w:r>
      <w:r w:rsidRPr="00974276">
        <w:t xml:space="preserve">, </w:t>
      </w:r>
      <w:r>
        <w:t xml:space="preserve">Депутат </w:t>
      </w:r>
      <w:r w:rsidR="00C42A12">
        <w:t>Н</w:t>
      </w:r>
      <w:r>
        <w:t>илов: в 2025 году на пенсию уйдут только льготники</w:t>
      </w:r>
      <w:bookmarkEnd w:id="116"/>
    </w:p>
    <w:p w14:paraId="7C8C5B76" w14:textId="5C510D4A" w:rsidR="00974276" w:rsidRDefault="00974276" w:rsidP="00974276">
      <w:pPr>
        <w:pStyle w:val="3"/>
      </w:pPr>
      <w:bookmarkStart w:id="118" w:name="_Toc200952943"/>
      <w:r>
        <w:t>В 2025 году на пенсию выходят только те, кто имеет льготные возможности выхода, заявил NEWS.ru глава комитета ГД по социальной политике и делам ветеранов Ярослав Нилов. Он отметил, что вновь вышедших пенсионеров в текущем году очень мало, исходя из того, что в 2018 году прошла пенсионная реформа.</w:t>
      </w:r>
      <w:bookmarkEnd w:id="118"/>
    </w:p>
    <w:p w14:paraId="2F9DC018" w14:textId="0FFAC718" w:rsidR="00974276" w:rsidRDefault="00C42A12" w:rsidP="00974276">
      <w:r>
        <w:t>«</w:t>
      </w:r>
      <w:r w:rsidR="00974276">
        <w:t>В этом году вновь вышедших пенсионеров очень мало. Это касается только досрочников, исходя из того, что у нас в 2018-м прошла пенсионная реформа. В 2025 на пенсию выходят только те, кто имеет льготные возможности выйти, - разъяснил Нилов.»</w:t>
      </w:r>
    </w:p>
    <w:p w14:paraId="51DF26DE" w14:textId="2C77C1ED" w:rsidR="00974276" w:rsidRDefault="00974276" w:rsidP="00974276">
      <w:r>
        <w:t>По его словам, количество пенсионеров снижается по разным причинам: уход из жизни, снятие инвалидности, остановка пенсионных выплат по случаю потери кормильца из-за отсутствия оснований. Все это, подчеркнул парламентарий, может влиять на общее количество лиц, получающих пенсию.</w:t>
      </w:r>
    </w:p>
    <w:p w14:paraId="78E2FDCB" w14:textId="08A861D8" w:rsidR="00974276" w:rsidRDefault="00C42A12" w:rsidP="00974276">
      <w:r>
        <w:t>«</w:t>
      </w:r>
      <w:r w:rsidR="00974276">
        <w:t xml:space="preserve">К сожалению, пожилые люди уходят из жизни </w:t>
      </w:r>
      <w:r>
        <w:t>— это</w:t>
      </w:r>
      <w:r w:rsidR="00974276">
        <w:t xml:space="preserve"> снижает общее количество пенсионеров. Если основания для получения пенсии по потере кормильца утрачиваются, люди прекращают получать выплаты. Соответственно, снижается количество получателей пенсии по случаю потери кормильца. То же самое по инвалидности. Если утрачен диагноз и снята инвалидность, то пенсия тоже прекращает выплачиваться, - заключил Нилов.»</w:t>
      </w:r>
    </w:p>
    <w:p w14:paraId="372F4B35" w14:textId="77777777" w:rsidR="00974276" w:rsidRDefault="00974276" w:rsidP="00974276">
      <w:r>
        <w:t>Ранее член комитета Госдумы по труду, социальной политике и делам ветеранов Светлана Бессараб заявила, что в России стало на 200 тысяч пенсионеров меньше, потому что в 2025 году еще никто не выходил на заслуженный отдых по старости. По ее словам, следующий выход на пенсию ожидается в 2026 году.</w:t>
      </w:r>
    </w:p>
    <w:p w14:paraId="2C6510D7" w14:textId="77777777" w:rsidR="00974276" w:rsidRDefault="006A77F7" w:rsidP="00974276">
      <w:hyperlink r:id="rId39" w:history="1">
        <w:r w:rsidR="00974276" w:rsidRPr="002E4E0C">
          <w:rPr>
            <w:rStyle w:val="a3"/>
          </w:rPr>
          <w:t>https://news.ru/vlast/nazvany-glavnye-pretendenty-na-poluchenie-statusa-pensionera-v-2025-godu</w:t>
        </w:r>
      </w:hyperlink>
      <w:r w:rsidR="00974276" w:rsidRPr="00974276">
        <w:t xml:space="preserve"> </w:t>
      </w:r>
    </w:p>
    <w:p w14:paraId="3C43C0C0" w14:textId="77777777" w:rsidR="00631896" w:rsidRDefault="00631896" w:rsidP="00631896">
      <w:pPr>
        <w:pStyle w:val="2"/>
      </w:pPr>
      <w:bookmarkStart w:id="119" w:name="_Toc200952944"/>
      <w:bookmarkEnd w:id="117"/>
      <w:r>
        <w:lastRenderedPageBreak/>
        <w:t>NEWS.ru, 15.06.2025</w:t>
      </w:r>
      <w:r w:rsidRPr="00631896">
        <w:t xml:space="preserve">, </w:t>
      </w:r>
      <w:r>
        <w:t>Депутат Бессараб: в 2025 году никто не выходил на пенсию</w:t>
      </w:r>
      <w:bookmarkEnd w:id="119"/>
    </w:p>
    <w:p w14:paraId="0E466BE1" w14:textId="77777777" w:rsidR="00631896" w:rsidRDefault="00631896" w:rsidP="00631896">
      <w:pPr>
        <w:pStyle w:val="3"/>
      </w:pPr>
      <w:bookmarkStart w:id="120" w:name="_Toc200952945"/>
      <w:r>
        <w:t>В России стало на 200 тысяч пенсионеров меньше, потому что в 2025 году еще никто не выходил на заслуженный отдых по старости, заявила NEWS.ru член комитета Госдумы по труду, социальной политике и делам ветеранов Светлана Бессараб. По ее словам, следующий выход на пенсию ожидается в 2026 году.«</w:t>
      </w:r>
      <w:bookmarkEnd w:id="120"/>
    </w:p>
    <w:p w14:paraId="3EA56051" w14:textId="77777777" w:rsidR="00631896" w:rsidRDefault="00631896" w:rsidP="00631896">
      <w:r>
        <w:t>Это могло произойти из-за того, что 2025-й - особенный, переходный. У нас на пенсию никто не выходил, страховая пенсия по старости никому не присваивалась. Это могло вызвать несоответствие по цифрам, - сказала парламентарий.»</w:t>
      </w:r>
    </w:p>
    <w:p w14:paraId="696CEB80" w14:textId="77777777" w:rsidR="00631896" w:rsidRDefault="00631896" w:rsidP="00631896">
      <w:r>
        <w:t>Ранее Бессараб заявила, что слова журналиста Сергея Мардана, который в эфире программы «Соловьев Live» предложил полностью отменить выплату пенсий бездетным россиянам, а потом назвал это иронией, являются недопустимыми. По ее словам, страховая пенсия по старости не может быть отменена ни в коем случае.</w:t>
      </w:r>
    </w:p>
    <w:p w14:paraId="129372CE" w14:textId="77777777" w:rsidR="00631896" w:rsidRDefault="00631896" w:rsidP="00631896">
      <w:r>
        <w:t>До этого депутат Госдумы Ярослав Нилов предложил отменить ограничения по числу иждивенцев для доплат к пенсии. Инициатива призвана поддержать многодетные семьи и улучшить материальное положение пенсионеров, содержащих нетрудоспособных родственников.</w:t>
      </w:r>
    </w:p>
    <w:p w14:paraId="3DA8127E" w14:textId="77777777" w:rsidR="00631896" w:rsidRPr="00631896" w:rsidRDefault="006A77F7" w:rsidP="00631896">
      <w:hyperlink r:id="rId40" w:history="1">
        <w:r w:rsidR="00631896" w:rsidRPr="002E4E0C">
          <w:rPr>
            <w:rStyle w:val="a3"/>
          </w:rPr>
          <w:t>https://news.ru/vlast/v-gosdume-obyasnili-pochemu-v-rossii-stalo-na-200-tysyach-pensionerov-menshe</w:t>
        </w:r>
      </w:hyperlink>
      <w:r w:rsidR="00631896" w:rsidRPr="00631896">
        <w:t xml:space="preserve"> </w:t>
      </w:r>
    </w:p>
    <w:p w14:paraId="73DA3473" w14:textId="77777777" w:rsidR="006F02D1" w:rsidRDefault="006F02D1" w:rsidP="006F02D1">
      <w:pPr>
        <w:pStyle w:val="2"/>
      </w:pPr>
      <w:bookmarkStart w:id="121" w:name="_Toc200952946"/>
      <w:r>
        <w:t>NEWS.ru, 14.06.2025, Индексация пенсий с 1 июля: что известно, кому повысят, на сколько</w:t>
      </w:r>
      <w:bookmarkEnd w:id="121"/>
    </w:p>
    <w:p w14:paraId="151B2753" w14:textId="77777777" w:rsidR="006F02D1" w:rsidRDefault="006F02D1" w:rsidP="00A449F2">
      <w:pPr>
        <w:pStyle w:val="3"/>
      </w:pPr>
      <w:bookmarkStart w:id="122" w:name="_Toc200952947"/>
      <w:r>
        <w:t>С 1 июля 2025 года вырастет размер пенсионных выплат у некоторых категорий граждан. Кого ждет индексация, кому повысят пенсию и на сколько?</w:t>
      </w:r>
      <w:bookmarkEnd w:id="122"/>
    </w:p>
    <w:p w14:paraId="4DC06542" w14:textId="77777777" w:rsidR="006F02D1" w:rsidRDefault="006F02D1" w:rsidP="006F02D1">
      <w:r>
        <w:t>Кого ждет индексация пенсий с 1 июля</w:t>
      </w:r>
    </w:p>
    <w:p w14:paraId="68F9611A" w14:textId="77777777" w:rsidR="006F02D1" w:rsidRDefault="006F02D1" w:rsidP="006F02D1">
      <w:r>
        <w:t>В июле пенсия в повышенном размере ждет пенсионеров, которые прекратили трудовую деятельность в июне.</w:t>
      </w:r>
    </w:p>
    <w:p w14:paraId="420F1144" w14:textId="77777777" w:rsidR="006F02D1" w:rsidRDefault="006F02D1" w:rsidP="006F02D1">
      <w:r>
        <w:t>До 1 января 2025 года работающие пенсионеры (по состоянию на 31 декабря 2024 года) не могли рассчитывать на индексацию размера фиксированной выплаты к страховой пенсии, а также на корректировку этого вида пенсии во время трудовой деятельности.</w:t>
      </w:r>
    </w:p>
    <w:p w14:paraId="571629FB" w14:textId="77777777" w:rsidR="006F02D1" w:rsidRDefault="006F02D1" w:rsidP="006F02D1">
      <w:r>
        <w:t>Теперь страховая пенсия и фиксированная выплата к ней у данной категории пенсионеров каждый год увеличивается на сумму индексации. При этом учитываются прежние индексации, корректировки и перерасчет.</w:t>
      </w:r>
    </w:p>
    <w:p w14:paraId="08555894" w14:textId="77777777" w:rsidR="006F02D1" w:rsidRDefault="006F02D1" w:rsidP="006F02D1">
      <w:r>
        <w:t>Так, если пенсия у работающего в течение трех лет пенсионера составляла 18,5 тысячи рублей, то с учетом пропущенных за этот период индексаций сумма выплаты равняется 24,5 тысячи рублей - именно по ней будет проводится индексация, а повышение установят к сумме, которую человек получал фактически. После увольнения пенсию и прибавку по индексации дополнительно увеличат, опираясь на пропущенные повышения.</w:t>
      </w:r>
    </w:p>
    <w:p w14:paraId="4D33E9CD" w14:textId="77777777" w:rsidR="006F02D1" w:rsidRDefault="006F02D1" w:rsidP="006F02D1">
      <w:r>
        <w:lastRenderedPageBreak/>
        <w:t>Увеличенную пенсию начнут выплачивать с первого числа месяца, следующего за месяцем, когда была прекращена трудовая деятельность. Все плановые индексации проводятся Социальным фондом РФ автоматически, поэтому пенсионеру не нужно предпринимать каких-либо дополнительных действий.</w:t>
      </w:r>
    </w:p>
    <w:p w14:paraId="5B9D349D" w14:textId="77777777" w:rsidR="006F02D1" w:rsidRDefault="006F02D1" w:rsidP="006F02D1">
      <w:r>
        <w:t>Также с 1 июля прибавка ждет пенсионеров, достигших в июне 80-летнего возраста. Им полагается увеличенная в два раза фиксированная выплата к страховой пенсии по старости. В 2025 году она составляет 8907,7 рубля в месяц. Таким образом, страховая пенсия по старости увеличится до 17 815,4 рубля. Также предполагается ее повышение за счет районного коэффициента в случае проживания получателя на Крайнем Севере или приравненных к нему местностям.</w:t>
      </w:r>
    </w:p>
    <w:p w14:paraId="38F84E64" w14:textId="77777777" w:rsidR="006F02D1" w:rsidRDefault="006F02D1" w:rsidP="006F02D1">
      <w:r>
        <w:t>То же касается пенсионеров, признанных инвалидами I группы в июне. Однако, если такому человеку исполнилось 80 лет после назначения доплаты, то повторная надбавка не предполагается.</w:t>
      </w:r>
    </w:p>
    <w:p w14:paraId="28E426A0" w14:textId="77777777" w:rsidR="006F02D1" w:rsidRDefault="006F02D1" w:rsidP="006F02D1">
      <w:r>
        <w:t>Еще одной категорией пенсионеров, которые могут рассчитывать на повышение выплат с 1 июля, являются граждане, у которых на иждивении с июня оказался ближайший родственник. Для них предполагается доплата к страховой пенсии по старости или по инвалидности. У таких пенсионеров на полном обеспечении должны находиться нетрудоспособные дети или внуки, не достигшие совершеннолетия или проходящие обучение в вузе в очном формате, либо родители или супруги пенсионного возраста, инвалиды.</w:t>
      </w:r>
    </w:p>
    <w:p w14:paraId="53AA88DD" w14:textId="77777777" w:rsidR="006F02D1" w:rsidRDefault="006F02D1" w:rsidP="006F02D1">
      <w:r>
        <w:t>При наличии одного нетрудоспособного члена семьи на иждивении у пенсионера сумма фиксированной выплаты с учетом доплаты составит 11 876,93 рубля, двух - 14 846,16 рубля, трех - 17 815,39 рубля. Доплата производится в отношении не более трех иждивенцев.</w:t>
      </w:r>
    </w:p>
    <w:p w14:paraId="50515DBA" w14:textId="77777777" w:rsidR="006F02D1" w:rsidRDefault="006F02D1" w:rsidP="006F02D1">
      <w:r>
        <w:t>Какая зарплата должна быть для максимальной пенсии</w:t>
      </w:r>
    </w:p>
    <w:p w14:paraId="5C85816F" w14:textId="77777777" w:rsidR="006F02D1" w:rsidRDefault="006F02D1" w:rsidP="006F02D1">
      <w:r>
        <w:t>Россияне могут рассчитывать на максимальное количество пенсионных баллов за год, зарабатывая 230 тысяч рублей в месяц до вычета налогов, заявил депутат Мособлдумы Анатолий Никитин.</w:t>
      </w:r>
    </w:p>
    <w:p w14:paraId="08C36980" w14:textId="77777777" w:rsidR="006F02D1" w:rsidRDefault="006F02D1" w:rsidP="006F02D1">
      <w:r>
        <w:t>«Размер страховой пенсии зависит от нескольких факторов. Один из них - количество индивидуальных пенсионных баллов. За год можно получить максимум 10 баллов. Для этого необходимо иметь официальный годовой заработок 2,76 млн рублей, то есть 230 тысяч рублей в месяц до вычета налогов. Именно столько составляет на 2025 год максимальная база для начисления страховых взносов», - сказал он.</w:t>
      </w:r>
    </w:p>
    <w:p w14:paraId="4BB315BC" w14:textId="77777777" w:rsidR="006F02D1" w:rsidRDefault="006F02D1" w:rsidP="006F02D1">
      <w:r>
        <w:t>При официальном стаже в 30 лет и зарплате свыше 230 тысяч рублей пенсия россиянина в 2025 году без прочих льгот составит около 53 тысяч рублей, добавил Никитин.</w:t>
      </w:r>
    </w:p>
    <w:p w14:paraId="3055BD04" w14:textId="77777777" w:rsidR="006F02D1" w:rsidRPr="00EE7370" w:rsidRDefault="006A77F7" w:rsidP="006F02D1">
      <w:hyperlink r:id="rId41" w:history="1">
        <w:r w:rsidR="006F02D1" w:rsidRPr="00536ACA">
          <w:rPr>
            <w:rStyle w:val="a3"/>
          </w:rPr>
          <w:t>https://news.ru/dengi/indeksaciya-pensij-s-1-iyulya-chto-izvestno-komu-povysyat-na-skolko</w:t>
        </w:r>
      </w:hyperlink>
      <w:r w:rsidR="006F02D1">
        <w:t xml:space="preserve"> </w:t>
      </w:r>
    </w:p>
    <w:p w14:paraId="6441159F" w14:textId="77777777" w:rsidR="00A97514" w:rsidRPr="00EE7370" w:rsidRDefault="00A97514" w:rsidP="00A97514">
      <w:pPr>
        <w:pStyle w:val="2"/>
      </w:pPr>
      <w:bookmarkStart w:id="123" w:name="_Toc200952948"/>
      <w:r w:rsidRPr="00EE7370">
        <w:lastRenderedPageBreak/>
        <w:t>NEWS.ru, 11.06.2025, Экономист Балынин: поздним выходом на пенсию можно повысить ее размер</w:t>
      </w:r>
      <w:bookmarkEnd w:id="123"/>
    </w:p>
    <w:p w14:paraId="2FE7666E" w14:textId="77777777" w:rsidR="00A97514" w:rsidRPr="00EE7370" w:rsidRDefault="00A97514" w:rsidP="00A449F2">
      <w:pPr>
        <w:pStyle w:val="3"/>
      </w:pPr>
      <w:bookmarkStart w:id="124" w:name="_Toc200952949"/>
      <w:r w:rsidRPr="00EE7370">
        <w:t>Страховая пенсия будет выше, если отложить выход на заслуженный отдых на несколько лет, заявил NEWS.ru доцент Финансового университета при правительстве РФ Игорь Балынин. Чем позже обратиться за назначением - тем выше будет размер выплат, пояснил он. Это можно сделать через 1-10 лет после достижения пенсионного возраста.</w:t>
      </w:r>
      <w:bookmarkEnd w:id="124"/>
    </w:p>
    <w:p w14:paraId="5B51527D" w14:textId="77777777" w:rsidR="00A97514" w:rsidRPr="00EE7370" w:rsidRDefault="00A97514" w:rsidP="00A97514">
      <w:r w:rsidRPr="00EE7370">
        <w:t>Размер страховой пенсии можно увеличить, если отложить выход на заслуженных отдых после возникновения соответствующего права на 1-10 лет. Чем позже обратиться за назначением - тем выше будет размер страховой пенсии, - сказал Балынин.</w:t>
      </w:r>
    </w:p>
    <w:p w14:paraId="59D67F04" w14:textId="77777777" w:rsidR="00A97514" w:rsidRPr="00EE7370" w:rsidRDefault="00A97514" w:rsidP="00A97514">
      <w:r w:rsidRPr="00EE7370">
        <w:t>По словам эксперта, в соответствии с Федеральным законом «О страховых пенсиях» в этом случае будут применяться коэффициент повышения фиксированной выплаты и коэффициент повышения индивидуального пенсионного коэффициента. Если отложить выход на пенсию на 1 год, то они будут равны 1,056 и 1,07, если на 5 лет - 1,36 и 1,45, а если 10 лет - 2,11 и 2,32 соответственно, уточнил эксперт.</w:t>
      </w:r>
    </w:p>
    <w:p w14:paraId="14D3B517" w14:textId="77777777" w:rsidR="00A97514" w:rsidRPr="00EE7370" w:rsidRDefault="00A97514" w:rsidP="00A97514">
      <w:r w:rsidRPr="00EE7370">
        <w:t>Ранее сообщалось, что средний размер пенсионных выплат для федеральных госслужащих составил 36,2 тысячи рублей ежемесячно, По данным Социального фонда России на 1 апреля 2025 года, работающие пенсионеры получают в среднем 36 934 рубля, неработающие - 36 120 рублей.</w:t>
      </w:r>
    </w:p>
    <w:p w14:paraId="18D6F7C5" w14:textId="77777777" w:rsidR="00A97514" w:rsidRPr="00EE7370" w:rsidRDefault="00A97514" w:rsidP="00A97514">
      <w:r w:rsidRPr="00EE7370">
        <w:t>Средний размер надбавки к пенсии для государственных гражданских служащих при выходе на страховую пенсию по стажу и достижении стажа по выслуге лет составляет почти 15 тысяч рублей. Данные приведены по состоянию на начало этого года.</w:t>
      </w:r>
    </w:p>
    <w:p w14:paraId="09EBEDD4" w14:textId="77777777" w:rsidR="00A97514" w:rsidRPr="00EE7370" w:rsidRDefault="006A77F7" w:rsidP="00A97514">
      <w:hyperlink r:id="rId42" w:history="1">
        <w:r w:rsidR="00A97514" w:rsidRPr="00EE7370">
          <w:rPr>
            <w:rStyle w:val="a3"/>
          </w:rPr>
          <w:t>https://news.ru/dengi/nazvan-nepopulyarnyj-sposob-sushestvenno-uvelichit-budushuyu-pensiyu</w:t>
        </w:r>
      </w:hyperlink>
      <w:r w:rsidR="00A97514" w:rsidRPr="00EE7370">
        <w:t xml:space="preserve"> </w:t>
      </w:r>
    </w:p>
    <w:p w14:paraId="3B0F8667" w14:textId="77777777" w:rsidR="000C2947" w:rsidRPr="00EE7370" w:rsidRDefault="000C2947" w:rsidP="000C2947">
      <w:pPr>
        <w:pStyle w:val="2"/>
      </w:pPr>
      <w:bookmarkStart w:id="125" w:name="_Toc200952950"/>
      <w:r w:rsidRPr="00EE7370">
        <w:t>АиФ, 11.06.2025, На пенсии хватит? Бюджетный дефицит вырос за месяц на 168 млрд руб.</w:t>
      </w:r>
      <w:bookmarkEnd w:id="125"/>
    </w:p>
    <w:p w14:paraId="5DA3F396" w14:textId="77777777" w:rsidR="000C2947" w:rsidRPr="00EE7370" w:rsidRDefault="000C2947" w:rsidP="00A449F2">
      <w:pPr>
        <w:pStyle w:val="3"/>
      </w:pPr>
      <w:bookmarkStart w:id="126" w:name="_Toc200952951"/>
      <w:r w:rsidRPr="00EE7370">
        <w:t>Наполнять федеральный бюджет становится все труднее из-за дешевой нефти и высокого курса рубля, сообщил aif.ru доцент кафедры общественных финансов Финансового университета при правительстве РФ Михаил Дорофеев. Но напряжение не носит критического характера, в любом случае все пенсии, пособия и зарплаты бюджетникам будут выплачены точно в срок.</w:t>
      </w:r>
      <w:bookmarkEnd w:id="126"/>
    </w:p>
    <w:p w14:paraId="75C496FB" w14:textId="77777777" w:rsidR="000C2947" w:rsidRPr="00EE7370" w:rsidRDefault="000C2947" w:rsidP="000C2947">
      <w:r w:rsidRPr="00EE7370">
        <w:t>"В крайнем случае, для закрытия бюджетного дефицита Минфин может нарастить госдолг, - отметил эксперт. - В процентном выражении к ВВП, он у нас один из самых маленьких, по сравнению с другими странами. Тем более что после снижения ключевой ставки занимать на рынке станет, пусть не намного, но выгоднее. В любом случае социальным расходам ничего не угрожает".</w:t>
      </w:r>
    </w:p>
    <w:p w14:paraId="11E1250E" w14:textId="77777777" w:rsidR="000C2947" w:rsidRPr="00EE7370" w:rsidRDefault="000C2947" w:rsidP="000C2947">
      <w:r w:rsidRPr="00EE7370">
        <w:t xml:space="preserve">За январь-май 2025 года бюджетный дефицит, по предварительной оценке Минфина, составил 3,39 трлн руб., увеличившись за месяц на 168 млрд руб. (за январь-апрель размер "дыры" в казне составлял 3,23 трлн руб.). Главным образом подвели </w:t>
      </w:r>
      <w:r w:rsidRPr="00EE7370">
        <w:lastRenderedPageBreak/>
        <w:t>нефтегазовые доходы - за первые пять месяцев они сократились, по сравнению с этим же периодом 2024 года, сразу на 14,4%, с 4,95 трлн руб. до 4,24 трлн руб.</w:t>
      </w:r>
    </w:p>
    <w:p w14:paraId="055745F5" w14:textId="77777777" w:rsidR="000C2947" w:rsidRPr="00EE7370" w:rsidRDefault="000C2947" w:rsidP="000C2947">
      <w:r w:rsidRPr="00EE7370">
        <w:t>"Основными причинами роста бюджетного дефицита стала совокупность двух факторов, - указал Дорофеев. - Плохая ценовая конъюнктура на наши основные экспортные товары и заметно укрепившийся рубль. Неожиданно смягчил ситуацию для нас американский доллар - его курс по отношению к ведущим мировым валютам снижается, поэтому выраженные в долларах цены на нефть падают не так сильно, как могли бы при растущей американской валюте. Это немного упрощает задачу пополнения казны нефтегазовыми доходами".</w:t>
      </w:r>
    </w:p>
    <w:p w14:paraId="00238081" w14:textId="77777777" w:rsidR="000C2947" w:rsidRPr="00EE7370" w:rsidRDefault="000C2947" w:rsidP="000C2947">
      <w:r w:rsidRPr="00EE7370">
        <w:t>Но драматизировать ситуацию с наполнением бюджета не стоит. Напряжение есть, но далеко не критичное. Например, ненефтегазовые доходы за январь-май 2025 года составили 10,49 трлн руб., что на 12,3% больше, чем за этот же срок 2024 года (тогда это было 9,3 трлн руб.). В любом случае Минфин "найдет" заложенные на текущий год 6,9 трлн руб. на "социалку", и все бюджетники получат свои выплаты в полном объеме.</w:t>
      </w:r>
    </w:p>
    <w:p w14:paraId="6D0586B0" w14:textId="77777777" w:rsidR="000C2947" w:rsidRPr="00EE7370" w:rsidRDefault="000C2947" w:rsidP="000C2947">
      <w:r w:rsidRPr="00EE7370">
        <w:t>"Ничего страшного в бюджетной сфере не происходит, - подчеркнул эксперт. - У нас были профицитные годы, тогда мы копили, теперь дефицитные - используем „кубышку“".</w:t>
      </w:r>
    </w:p>
    <w:p w14:paraId="080D0621" w14:textId="77777777" w:rsidR="000C2947" w:rsidRPr="00EE7370" w:rsidRDefault="006A77F7" w:rsidP="000C2947">
      <w:hyperlink r:id="rId43" w:history="1">
        <w:r w:rsidR="000C2947" w:rsidRPr="00EE7370">
          <w:rPr>
            <w:rStyle w:val="a3"/>
          </w:rPr>
          <w:t>https://aif.ru/money/mymoney/na-pensii-hvatit-byudzhetnyy-deficit-vyros-za-mesyac-na-168-mlrd-rub</w:t>
        </w:r>
      </w:hyperlink>
      <w:r w:rsidR="000C2947" w:rsidRPr="00EE7370">
        <w:t xml:space="preserve"> </w:t>
      </w:r>
    </w:p>
    <w:p w14:paraId="76B0C8F9" w14:textId="77777777" w:rsidR="005C083C" w:rsidRPr="00EE7370" w:rsidRDefault="005C083C" w:rsidP="005C083C">
      <w:pPr>
        <w:pStyle w:val="2"/>
      </w:pPr>
      <w:bookmarkStart w:id="127" w:name="_Toc200952952"/>
      <w:r w:rsidRPr="00EE7370">
        <w:t>АиФ, 13.06.2025, Деньги без стажа. Эксперт Финогенова раскрыла размер пенсии у домохозяек</w:t>
      </w:r>
      <w:bookmarkEnd w:id="127"/>
    </w:p>
    <w:p w14:paraId="771AE001" w14:textId="77777777" w:rsidR="005C083C" w:rsidRPr="00EE7370" w:rsidRDefault="005C083C" w:rsidP="00A449F2">
      <w:pPr>
        <w:pStyle w:val="3"/>
      </w:pPr>
      <w:bookmarkStart w:id="128" w:name="_Toc200952953"/>
      <w:r w:rsidRPr="00EE7370">
        <w:t>Официального статуса «домохозяйка» в России нет, поэтому пока женщины, которые занимаются исключительно бытом, могут рассчитывать лишь на социальную пенсию, рассказала aif.ru профессор кафедры государственных и муниципальных финансов РЭУ им. Плеханова Юлия Финогенова.</w:t>
      </w:r>
      <w:bookmarkEnd w:id="128"/>
    </w:p>
    <w:p w14:paraId="5D1087C3" w14:textId="77777777" w:rsidR="005C083C" w:rsidRPr="00EE7370" w:rsidRDefault="005C083C" w:rsidP="005C083C">
      <w:r w:rsidRPr="00EE7370">
        <w:t>«Сейчас для назначения страховой пенсии по старости необходимо выполнение двух обязательных условий: наличие 15 лет официального стажа работы и не менее 30 индивидуальных пенсионных коэффициентов (ИПК), - отметила эксперт. - В России не существует официального статуса „домохозяйка“, за который начислялись бы стаж и баллы, поэтому если условие назначения страховой пенсии не выполнено, то выплачивается социальная пенсия. В 2025 году это 8 824,08 рубля, и она увеличивается за счет федеральных и региональных доплат до прожиточного минимума пенсионеров (ПМП)».</w:t>
      </w:r>
    </w:p>
    <w:p w14:paraId="5E35385A" w14:textId="77777777" w:rsidR="005C083C" w:rsidRPr="00EE7370" w:rsidRDefault="005C083C" w:rsidP="005C083C">
      <w:r w:rsidRPr="00EE7370">
        <w:t>В зависимости от региона проживания ПМП может меняться, но в среднем по России в 2025 году он составляет 15 250 рублей. Но есть нюанс - социальная пенсия назначается на пять лет позже страховой, подчеркнула Финогенова.</w:t>
      </w:r>
    </w:p>
    <w:p w14:paraId="3ABFBFD8" w14:textId="77777777" w:rsidR="005C083C" w:rsidRPr="00EE7370" w:rsidRDefault="005C083C" w:rsidP="005C083C">
      <w:r w:rsidRPr="00EE7370">
        <w:t xml:space="preserve">«Чтобы увеличить размер будущей пенсии у тех, кто не работал официально или получал низкую зарплату, есть возможность осуществлять страховые пенсионные взносы самостоятельно, - добавила собеседница. - Тем не менее при „покупке“ страхового стажа имеются ограничения. Так, можно приобрести не более половины от размера требуемого стажа (чуть менее 8 лет), а оставшиеся нужно будет доработать. </w:t>
      </w:r>
      <w:r w:rsidRPr="00EE7370">
        <w:lastRenderedPageBreak/>
        <w:t>При этом в расчет стажа входят нестраховые периоды (например, период ухода одного из родителей за каждым ребенком до достижения им возраста полутора лет, но не более шести лет в общей сложности)».</w:t>
      </w:r>
    </w:p>
    <w:p w14:paraId="692F9191" w14:textId="77777777" w:rsidR="005C083C" w:rsidRPr="00EE7370" w:rsidRDefault="005C083C" w:rsidP="005C083C">
      <w:r w:rsidRPr="00EE7370">
        <w:t>А вот за сколько и как необходимо докупать эти самые годы стажа и пенсионные баллы, мы уже рассказывали в другой заметке.</w:t>
      </w:r>
    </w:p>
    <w:p w14:paraId="60F0482F" w14:textId="77777777" w:rsidR="005C083C" w:rsidRPr="00EE7370" w:rsidRDefault="006A77F7" w:rsidP="005C083C">
      <w:hyperlink r:id="rId44" w:history="1">
        <w:r w:rsidR="005C083C" w:rsidRPr="00EE7370">
          <w:rPr>
            <w:rStyle w:val="a3"/>
          </w:rPr>
          <w:t>https://aif.ru/money/mymoney/dengi-bez-stazha-ekspert-finogenova-raskryla-razmer-pensii-u-domohozyaek</w:t>
        </w:r>
      </w:hyperlink>
      <w:r w:rsidR="005C083C" w:rsidRPr="00EE7370">
        <w:t xml:space="preserve"> </w:t>
      </w:r>
    </w:p>
    <w:p w14:paraId="6F9448E6" w14:textId="77777777" w:rsidR="006F02D1" w:rsidRDefault="006F02D1" w:rsidP="006F02D1">
      <w:pPr>
        <w:pStyle w:val="2"/>
      </w:pPr>
      <w:bookmarkStart w:id="129" w:name="_Toc200952954"/>
      <w:r>
        <w:t>Business FM, 14.06.2025, Россияне смогут получить максимум пенсионных баллов при зарплате в 230 тысяч</w:t>
      </w:r>
      <w:bookmarkEnd w:id="129"/>
    </w:p>
    <w:p w14:paraId="26BD811D" w14:textId="77777777" w:rsidR="006F02D1" w:rsidRDefault="006F02D1" w:rsidP="00A449F2">
      <w:pPr>
        <w:pStyle w:val="3"/>
      </w:pPr>
      <w:bookmarkStart w:id="130" w:name="_Toc200952955"/>
      <w:r>
        <w:t>Для начисления максимальных 10 пенсионных баллов в год россиянину в 2025 году нужно будет зарабатывать 230 тысяч рублей в месяц. Это соответствует максимальной базе для страховых взносов. При высоком стаже - от 30 лет - и такой зарплате можно рассчитывать на пенсию около 53 тысяч рублей.</w:t>
      </w:r>
      <w:bookmarkEnd w:id="130"/>
    </w:p>
    <w:p w14:paraId="4F0EFC31" w14:textId="77777777" w:rsidR="006F02D1" w:rsidRDefault="006F02D1" w:rsidP="006F02D1">
      <w:r>
        <w:t>Для начисления максимального количества пенсионных баллов россиянам необходимо зарабатывать 230 тысяч рублей в месяц до вычета налогов. Об этом сообщил РИА Новости депутат Мособлдумы Анатолий Никитин.</w:t>
      </w:r>
    </w:p>
    <w:p w14:paraId="0CEDC8A8" w14:textId="77777777" w:rsidR="006F02D1" w:rsidRDefault="006F02D1" w:rsidP="006F02D1">
      <w:r>
        <w:t>По его словам, за год можно получить максимум 10 баллов. Для этого необходимо иметь официальный годовой заработок 2 млн 760 тысяч рублей, то есть 230 тысяч. Именно столько составляет на 2025 год максимальная база для начисления страховых взносов.</w:t>
      </w:r>
    </w:p>
    <w:p w14:paraId="19379B3E" w14:textId="77777777" w:rsidR="006F02D1" w:rsidRDefault="006F02D1" w:rsidP="006F02D1">
      <w:r>
        <w:t>Никитин добавил, что при стаже работы в 30 лет и зарплате свыше 230 тысяч рублей в месяц в 2025 году можно получать пенсию в размере около 53 тысяч рублей.</w:t>
      </w:r>
    </w:p>
    <w:p w14:paraId="054B5492" w14:textId="77777777" w:rsidR="006F02D1" w:rsidRDefault="006F02D1" w:rsidP="006F02D1">
      <w:r>
        <w:t>Чтобы увеличить размер будущей пенсии, нужно регулярно вносить средства в негосударственный пенсионный фонд или воспользоваться программой добровольного пенсионного страхования.</w:t>
      </w:r>
    </w:p>
    <w:p w14:paraId="35F81D9C" w14:textId="77777777" w:rsidR="006F02D1" w:rsidRDefault="006F02D1" w:rsidP="006F02D1">
      <w:r>
        <w:t>С 2025 года в России для назначения страховой пенсии по старости требуется соблюдение трех условий: достижение пенсионного возраста (58 лет для женщин, 63 года для мужчин), наличие минимум 15 лет страхового стажа и не менее 28,2 пенсионных коэффициентов.</w:t>
      </w:r>
    </w:p>
    <w:p w14:paraId="0A94C8D6" w14:textId="77777777" w:rsidR="006F02D1" w:rsidRDefault="006F02D1" w:rsidP="006F02D1">
      <w:r>
        <w:t>Комментирует доктор экономических наук, профессор Александр Сафонов:</w:t>
      </w:r>
    </w:p>
    <w:p w14:paraId="08E96115" w14:textId="77777777" w:rsidR="006F02D1" w:rsidRDefault="006F02D1" w:rsidP="006F02D1">
      <w:r>
        <w:t xml:space="preserve">- Минимальная заработная плата - это тот порог, с которого происходит учет пенсионных баллов- это порог, с которого происходит учет пенсионных баллов. Если человек получает меньше, то пенсионные баллы могут не накапливаться. Есть максимальная ставка, с которой принимается зачет на пенсионные баллы - их может быть в год максимум 10, но при этом эта сумма должна быть в пределах 230 тысяч рублей. При этом каждый год этот порог может меняться, он зависит от средней зарплаты в стране. Что касается пенсионных баллов, то их размер также каждый год может индексироваться. И рассчитать значение размера пенсии - достаточно сложный момент, потому что каждый год эти условия могут у человека меняться. И он узнает о своей окончательной пенсии только в тот момент, когда выйдет на пенсию. Надо иметь </w:t>
      </w:r>
      <w:r>
        <w:lastRenderedPageBreak/>
        <w:t>в виду, что если человек в течение 15 лет имел заработную плату очень высокую - ту, с которой начислялись эти 10 пенсионных баллов, - то он в сумме наберет не больше 300. Это как раз не даст ему возможности получить максимально возможную пенсию - она будет меньше, потому что предел пенсионных баллов, с которых начисляется пенсия, - это 450.</w:t>
      </w:r>
    </w:p>
    <w:p w14:paraId="7C3E23F7" w14:textId="77777777" w:rsidR="006F02D1" w:rsidRDefault="006F02D1" w:rsidP="006F02D1">
      <w:r>
        <w:t>- То есть выгоднее дольше работать, чем меньше работать, но получать более высокую зарплату?</w:t>
      </w:r>
    </w:p>
    <w:p w14:paraId="76F6A38D" w14:textId="77777777" w:rsidR="006F02D1" w:rsidRDefault="006F02D1" w:rsidP="006F02D1">
      <w:r>
        <w:t>- Да, выгоднее работать дольше. Плюс еще действует механизм, при котором у человека появляются дополнительные пенсионные баллы, если он продолжает работу на пенсии. Количество людей, которые у нас получают в районе 230 тысяч, - это в пределах 8%. Но еще раз подчеркну: там есть масса дополнительных моментов - есть ли доплата к пенсии в зависимости от социального стажа человека, то есть наличие у него, например, северного стажа, работа в регионах, которые подверглись техногенным воздействиям, то есть катастрофам. Таких категорий у нас порядка 70.</w:t>
      </w:r>
    </w:p>
    <w:p w14:paraId="6EED5CEB" w14:textId="77777777" w:rsidR="006F02D1" w:rsidRDefault="006F02D1" w:rsidP="006F02D1">
      <w:r>
        <w:t>- И эту цифру можно увеличить дополнительными взносами. Куда лучше податься - в ПДС или какие-то другие варианты?</w:t>
      </w:r>
    </w:p>
    <w:p w14:paraId="23129796" w14:textId="77777777" w:rsidR="006F02D1" w:rsidRDefault="006F02D1" w:rsidP="006F02D1">
      <w:r>
        <w:t>- Сейчас очень активно продвигается тема долговременных пенсионных накоплений. Но надо понимать, что эти дополнительные пенсионные накопления выгодны только тем, кто действительно сможет накопить к пенсии солидные суммы. Если откладывать по 1000 рублей в месяц, то это не даст достаточно серьёзного прироста пенсии, потому что пока негосударственные пенсионные фонды показывают у нас доходность ниже уровня инфляции. Получается, что выгоднее самому копить, используя эти деньги в качестве вкладов на депозиты либо используя другие механизмы.</w:t>
      </w:r>
    </w:p>
    <w:p w14:paraId="1B4E24D8" w14:textId="77777777" w:rsidR="006F02D1" w:rsidRDefault="006F02D1" w:rsidP="006F02D1">
      <w:r>
        <w:t>При минимальной зарплате - это, по данным на начало года, около 22,5 тысячи рублей в 2025 году - можно заработать лишь 0,98 балла.</w:t>
      </w:r>
    </w:p>
    <w:p w14:paraId="1FE833A9" w14:textId="77777777" w:rsidR="006F02D1" w:rsidRPr="00EE7370" w:rsidRDefault="006A77F7" w:rsidP="006F02D1">
      <w:hyperlink r:id="rId45" w:history="1">
        <w:r w:rsidR="006F02D1" w:rsidRPr="00536ACA">
          <w:rPr>
            <w:rStyle w:val="a3"/>
          </w:rPr>
          <w:t>https://www.bfm.ru/news/575435</w:t>
        </w:r>
      </w:hyperlink>
      <w:r w:rsidR="006F02D1">
        <w:t xml:space="preserve"> </w:t>
      </w:r>
    </w:p>
    <w:p w14:paraId="2A128EEC" w14:textId="77777777" w:rsidR="00075BA5" w:rsidRPr="00EE7370" w:rsidRDefault="00075BA5" w:rsidP="00075BA5">
      <w:pPr>
        <w:pStyle w:val="2"/>
      </w:pPr>
      <w:bookmarkStart w:id="131" w:name="_Toc200952956"/>
      <w:r w:rsidRPr="00EE7370">
        <w:t>Конкурент, 11.06.2025, Получить можно уже с сегодняшнего дня. Пенсионеров обрадуют деньгами</w:t>
      </w:r>
      <w:bookmarkEnd w:id="131"/>
    </w:p>
    <w:p w14:paraId="2501B3E0" w14:textId="77777777" w:rsidR="00075BA5" w:rsidRPr="00EE7370" w:rsidRDefault="00075BA5" w:rsidP="00A449F2">
      <w:pPr>
        <w:pStyle w:val="3"/>
      </w:pPr>
      <w:bookmarkStart w:id="132" w:name="_Toc200952957"/>
      <w:r w:rsidRPr="00EE7370">
        <w:t>В июне россиянам досрочно выплатят пенсии из-за длинных выходных – выплаты должны произвести до 11-го числа включительно, сообщил депутат Госдумы по труду, социальной политике и делам ветеранов Ярослав Нилов.</w:t>
      </w:r>
      <w:bookmarkEnd w:id="132"/>
    </w:p>
    <w:p w14:paraId="4D5E5E6F" w14:textId="77777777" w:rsidR="00075BA5" w:rsidRPr="00EE7370" w:rsidRDefault="00075BA5" w:rsidP="00075BA5">
      <w:r w:rsidRPr="00EE7370">
        <w:t>Обычно пенсионные выплаты зачисляются с 12-го по 15-е число месяца, однако в июне в это время будет праздноваться День России.</w:t>
      </w:r>
    </w:p>
    <w:p w14:paraId="38599BCC" w14:textId="77777777" w:rsidR="00075BA5" w:rsidRPr="00EE7370" w:rsidRDefault="00075BA5" w:rsidP="00075BA5">
      <w:r w:rsidRPr="00EE7370">
        <w:t>Длинные выходные для россиян начинаются 12 июня и закончатся 15 июня.</w:t>
      </w:r>
    </w:p>
    <w:p w14:paraId="60BAA1EC" w14:textId="77777777" w:rsidR="00075BA5" w:rsidRPr="00EE7370" w:rsidRDefault="00075BA5" w:rsidP="00075BA5">
      <w:r w:rsidRPr="00EE7370">
        <w:t>«Соцфонд заранее обеспечит все выплаты, включая пенсии, из-за праздников. До 11 июня включительно. Это нормальная практика. За январь этого года из-за праздников пенсии начали получать в декабре прошлого года», – сказал Нилов.</w:t>
      </w:r>
    </w:p>
    <w:p w14:paraId="72E2B924" w14:textId="77777777" w:rsidR="00075BA5" w:rsidRPr="00EE7370" w:rsidRDefault="006A77F7" w:rsidP="00075BA5">
      <w:hyperlink r:id="rId46" w:history="1">
        <w:r w:rsidR="00075BA5" w:rsidRPr="00EE7370">
          <w:rPr>
            <w:rStyle w:val="a3"/>
          </w:rPr>
          <w:t>https://konkurent.ru/article/78067</w:t>
        </w:r>
      </w:hyperlink>
      <w:r w:rsidR="00075BA5" w:rsidRPr="00EE7370">
        <w:t xml:space="preserve"> </w:t>
      </w:r>
    </w:p>
    <w:p w14:paraId="7EE5952F" w14:textId="77777777" w:rsidR="008A4222" w:rsidRPr="00EE7370" w:rsidRDefault="008A4222" w:rsidP="008A4222">
      <w:pPr>
        <w:pStyle w:val="2"/>
      </w:pPr>
      <w:bookmarkStart w:id="133" w:name="_Toc200952958"/>
      <w:r w:rsidRPr="00EE7370">
        <w:lastRenderedPageBreak/>
        <w:t>Конкурент, 11.06.2025, Ждите рекордного роста: экономист дал надежду пенсионерам</w:t>
      </w:r>
      <w:bookmarkEnd w:id="133"/>
    </w:p>
    <w:p w14:paraId="489916B2" w14:textId="77777777" w:rsidR="008A4222" w:rsidRPr="00EE7370" w:rsidRDefault="008A4222" w:rsidP="00A449F2">
      <w:pPr>
        <w:pStyle w:val="3"/>
      </w:pPr>
      <w:bookmarkStart w:id="134" w:name="_Toc200952959"/>
      <w:r w:rsidRPr="00EE7370">
        <w:t>Уже в скором времени пенсионные выплаты граждан России снова значительно увеличатся. Об этом заявил кандидат экономических наук, доцент Финансового университета при правительстве РФ Игорь Балынин. Речь идет об очередной индексации пенсий. Она запланирована на 2026 г.</w:t>
      </w:r>
      <w:bookmarkEnd w:id="134"/>
    </w:p>
    <w:p w14:paraId="340896C9" w14:textId="77777777" w:rsidR="008A4222" w:rsidRPr="00EE7370" w:rsidRDefault="008A4222" w:rsidP="008A4222">
      <w:r w:rsidRPr="00EE7370">
        <w:t>Эксперт отметил, что, в отличие от текущего года, в следующем году пенсии будут проиндексированы два раза. Первый раз их увеличат в феврале, а второй раз – в апреле.</w:t>
      </w:r>
    </w:p>
    <w:p w14:paraId="488D7AFB" w14:textId="77777777" w:rsidR="008A4222" w:rsidRPr="00EE7370" w:rsidRDefault="008A4222" w:rsidP="008A4222">
      <w:r w:rsidRPr="00EE7370">
        <w:t>Если в первый раз увеличение пенсий будет учитывать размер годовой инфляции, то во второй раз их повысят на основе доходов, полученных Социальным фондом России.</w:t>
      </w:r>
    </w:p>
    <w:p w14:paraId="76B3C07A" w14:textId="77777777" w:rsidR="008A4222" w:rsidRPr="00EE7370" w:rsidRDefault="008A4222" w:rsidP="008A4222">
      <w:r w:rsidRPr="00EE7370">
        <w:t>Эксперт отметил, что такая схема позволит увеличить пенсионные выплаты и работающих, и неработающих граждан выше уровня инфляции.</w:t>
      </w:r>
    </w:p>
    <w:p w14:paraId="68EC0B98" w14:textId="77777777" w:rsidR="008A4222" w:rsidRPr="00EE7370" w:rsidRDefault="006A77F7" w:rsidP="008A4222">
      <w:hyperlink r:id="rId47" w:history="1">
        <w:r w:rsidR="008A4222" w:rsidRPr="00EE7370">
          <w:rPr>
            <w:rStyle w:val="a3"/>
          </w:rPr>
          <w:t>https://konkurent.ru/article/78091</w:t>
        </w:r>
      </w:hyperlink>
      <w:r w:rsidR="008A4222" w:rsidRPr="00EE7370">
        <w:t xml:space="preserve"> </w:t>
      </w:r>
    </w:p>
    <w:p w14:paraId="4285A90D" w14:textId="77777777" w:rsidR="00075BA5" w:rsidRPr="00EE7370" w:rsidRDefault="00075BA5" w:rsidP="00075BA5">
      <w:pPr>
        <w:pStyle w:val="2"/>
      </w:pPr>
      <w:bookmarkStart w:id="135" w:name="_Toc200952960"/>
      <w:r w:rsidRPr="00EE7370">
        <w:t>PRIMPRESS, 11.06.2025, Пенсионеров обрадовали. В июле выплатят сразу две пенсии</w:t>
      </w:r>
      <w:bookmarkEnd w:id="135"/>
    </w:p>
    <w:p w14:paraId="1CB3219B" w14:textId="77777777" w:rsidR="00075BA5" w:rsidRPr="00EE7370" w:rsidRDefault="00075BA5" w:rsidP="00A449F2">
      <w:pPr>
        <w:pStyle w:val="3"/>
      </w:pPr>
      <w:bookmarkStart w:id="136" w:name="_Toc200952961"/>
      <w:r w:rsidRPr="00EE7370">
        <w:t>Российским пенсионерам сообщили о возможности получения второй пенсии в июле. Несколько категорий граждан смогут получить дополнительное денежное пособие уже в середине лета. Однако в некоторых случаях потребуется подать заявление. Об этом рассказал эксперт по пенсионным вопросам Сергей Власов, сообщает PRIMPRESS.</w:t>
      </w:r>
      <w:bookmarkEnd w:id="136"/>
    </w:p>
    <w:p w14:paraId="1F1CEE88" w14:textId="77777777" w:rsidR="00075BA5" w:rsidRPr="00EE7370" w:rsidRDefault="00075BA5" w:rsidP="00075BA5">
      <w:r w:rsidRPr="00EE7370">
        <w:t>По его словам, право на вторую пенсию имеют разные группы пожилых людей. В первую очередь это военные пенсионеры и те, кто получает выплаты за выслугу лет по различным правоохранительным структурам. Для них вторая пенсия будет страховой и будет выплачиваться через Социальный фонд России.</w:t>
      </w:r>
    </w:p>
    <w:p w14:paraId="33F7AC3A" w14:textId="77777777" w:rsidR="00075BA5" w:rsidRPr="00EE7370" w:rsidRDefault="00075BA5" w:rsidP="00075BA5">
      <w:r w:rsidRPr="00EE7370">
        <w:t>«Чтобы претендовать на вторую пенсию, необходимо достичь установленного пенсионного возраста: сейчас это 58 лет для женщин и 63 года для мужчин, а также иметь достаточный стаж работы на гражданке. Речь идет о трудовой деятельности после выхода на пенсию за выслугу лет. В этом году минимальный стаж составит 15 лет. Кроме того, нужно накопить определенное количество пенсионных баллов. Тогда СФР назначит вторую пенсию», — пояснил специалист.</w:t>
      </w:r>
    </w:p>
    <w:p w14:paraId="3F96F839" w14:textId="77777777" w:rsidR="00075BA5" w:rsidRPr="00EE7370" w:rsidRDefault="00075BA5" w:rsidP="00075BA5">
      <w:r w:rsidRPr="00EE7370">
        <w:t>Также право на вторую пенсию имеют ветераны Великой Отечественной войны, участвовавшие в боевых действиях. Важно, чтобы у них была любая группа инвалидности, полученная в бою. В таком случае они смогут получать две пенсии: по старости и по инвалидности. Оформить выплаты можно в любом отделении Социального фонда.</w:t>
      </w:r>
    </w:p>
    <w:p w14:paraId="1DBD83AB" w14:textId="77777777" w:rsidR="00075BA5" w:rsidRPr="00EE7370" w:rsidRDefault="00075BA5" w:rsidP="00075BA5">
      <w:r w:rsidRPr="00EE7370">
        <w:t>Кроме того, по словам Власова, в июле две пенсии получат граждане, которые ошиблись при подаче заявления в июне на оформление пенсии.</w:t>
      </w:r>
    </w:p>
    <w:p w14:paraId="0A70EC40" w14:textId="77777777" w:rsidR="00075BA5" w:rsidRPr="00EE7370" w:rsidRDefault="00075BA5" w:rsidP="00075BA5">
      <w:r w:rsidRPr="00EE7370">
        <w:t>«Иногда случается, что человек неправильно указал реквизиты банковского счета для зачисления пенсии. Исправить это в первоначальном заявлении уже нельзя, нужно подать новое. Если новое заявление будет подано сейчас, то в июле пенсия придет за два месяца — за июнь и июль», — добавил эксперт.</w:t>
      </w:r>
    </w:p>
    <w:p w14:paraId="2923FE69" w14:textId="77777777" w:rsidR="00FA1C59" w:rsidRPr="00EE7370" w:rsidRDefault="006A77F7" w:rsidP="00075BA5">
      <w:hyperlink r:id="rId48" w:history="1">
        <w:r w:rsidR="00075BA5" w:rsidRPr="00EE7370">
          <w:rPr>
            <w:rStyle w:val="a3"/>
          </w:rPr>
          <w:t>https://primpress.ru/article/123666</w:t>
        </w:r>
      </w:hyperlink>
    </w:p>
    <w:p w14:paraId="64E3CD98" w14:textId="77777777" w:rsidR="00075BA5" w:rsidRPr="00EE7370" w:rsidRDefault="00075BA5" w:rsidP="00075BA5">
      <w:pPr>
        <w:pStyle w:val="2"/>
      </w:pPr>
      <w:bookmarkStart w:id="137" w:name="_Toc200952962"/>
      <w:r w:rsidRPr="00EE7370">
        <w:t>PRIMPRESS, 11.06.2025, Пенсионеров обрадовали. За услуги ЖКХ с июня можно не платить</w:t>
      </w:r>
      <w:bookmarkEnd w:id="137"/>
    </w:p>
    <w:p w14:paraId="12533D0D" w14:textId="77777777" w:rsidR="00075BA5" w:rsidRPr="00EE7370" w:rsidRDefault="00075BA5" w:rsidP="00A449F2">
      <w:pPr>
        <w:pStyle w:val="3"/>
      </w:pPr>
      <w:bookmarkStart w:id="138" w:name="_Toc200952963"/>
      <w:r w:rsidRPr="00EE7370">
        <w:t>Российским пенсионерам сообщили о возможности освобождения от оплаты коммунальных услуг с июня. Эта опция стала доступна для пожилых граждан с началом дачного сезона. Однако для получения перерасчета потребуется подать соответствующее заявление. Об этом рассказала пенсионный эксперт Анастасия Киреева, сообщает PRIMPRESS.</w:t>
      </w:r>
      <w:bookmarkEnd w:id="138"/>
    </w:p>
    <w:p w14:paraId="1E59E6BA" w14:textId="77777777" w:rsidR="00075BA5" w:rsidRPr="00EE7370" w:rsidRDefault="00075BA5" w:rsidP="00075BA5">
      <w:r w:rsidRPr="00EE7370">
        <w:t>По ее словам, с наступлением июня многие пенсионеры стали чаще выезжать за город, поэтому в городских квартирах они либо не живут вообще, либо проводят там значительно меньше времени по сравнению с началом весны или зимой.</w:t>
      </w:r>
    </w:p>
    <w:p w14:paraId="79F54096" w14:textId="77777777" w:rsidR="00075BA5" w:rsidRPr="00EE7370" w:rsidRDefault="00075BA5" w:rsidP="00075BA5">
      <w:r w:rsidRPr="00EE7370">
        <w:t>«Если пенсионер длительное время не проживает в квартире, он имеет право не оплачивать большинство коммунальных услуг. Это касается всех, кроме отопления, газа (если он используется для отопления), обслуживания и ремонта жилья, а также телефонных и радиоточек. Однако освобождение от оплаты возможно только в случае отсутствия счетчиков в квартире», — пояснила Киреева.</w:t>
      </w:r>
    </w:p>
    <w:p w14:paraId="50BBC496" w14:textId="77777777" w:rsidR="00075BA5" w:rsidRPr="00EE7370" w:rsidRDefault="00075BA5" w:rsidP="00075BA5">
      <w:r w:rsidRPr="00EE7370">
        <w:t>Она добавила, что перерасчет за коммунальные услуги возможен только при отсутствии жильцов в квартире более пяти дней. При этом дни отъезда и возвращения не учитываются.</w:t>
      </w:r>
    </w:p>
    <w:p w14:paraId="4E717F57" w14:textId="77777777" w:rsidR="00075BA5" w:rsidRPr="00EE7370" w:rsidRDefault="00075BA5" w:rsidP="00075BA5">
      <w:r w:rsidRPr="00EE7370">
        <w:t>«Чтобы получить перерасчет и уменьшить сумму в платежках, необходимо подать заявление в организацию, которая выставляет счета. Важно сделать это в течение 30 дней после возвращения домой. Если опоздать, вернуть деньги за неиспользованные услуги уже не получится», — подчеркнула эксперт.</w:t>
      </w:r>
    </w:p>
    <w:p w14:paraId="732F0611" w14:textId="77777777" w:rsidR="00075BA5" w:rsidRDefault="006A77F7" w:rsidP="00075BA5">
      <w:hyperlink r:id="rId49" w:history="1">
        <w:r w:rsidR="00075BA5" w:rsidRPr="00EE7370">
          <w:rPr>
            <w:rStyle w:val="a3"/>
          </w:rPr>
          <w:t>https://primpress.ru/article/123665</w:t>
        </w:r>
      </w:hyperlink>
    </w:p>
    <w:p w14:paraId="6E08B5BB" w14:textId="77777777" w:rsidR="00041EA9" w:rsidRDefault="00041EA9" w:rsidP="00A449F2">
      <w:pPr>
        <w:pStyle w:val="2"/>
      </w:pPr>
      <w:bookmarkStart w:id="139" w:name="_Toc200952964"/>
      <w:bookmarkStart w:id="140" w:name="_Hlk200952022"/>
      <w:r>
        <w:t>Сhampionat.tv, 14.06.2025, Роднина: в США человек создаёт пенсию сам, а люди в России в своей пенсии не участвуют</w:t>
      </w:r>
      <w:bookmarkEnd w:id="139"/>
    </w:p>
    <w:p w14:paraId="5F30B500" w14:textId="77777777" w:rsidR="00041EA9" w:rsidRDefault="00041EA9" w:rsidP="00A449F2">
      <w:pPr>
        <w:pStyle w:val="3"/>
      </w:pPr>
      <w:bookmarkStart w:id="141" w:name="_Toc200952965"/>
      <w:r>
        <w:t>Советская фигуристка, трёхкратная олимпийская чемпионка и депутат Госдумы Ирина Роднина сравнила пенсии в России и Америке. По её словам, американские граждане имеют возможность самим регулировать свои пенсии, а в России в вопросе пенсий люди не участвуют.</w:t>
      </w:r>
      <w:bookmarkEnd w:id="141"/>
    </w:p>
    <w:p w14:paraId="6A9CBAC2" w14:textId="77777777" w:rsidR="00041EA9" w:rsidRDefault="00041EA9" w:rsidP="00041EA9">
      <w:r>
        <w:t>«Если сравнивать пенсии с развитыми странами, как мы любим, например с Америкой, то пенсия там с 70 лет - одинаково для мужчин и женщин. А у нас выходят в 60 - женщины, а в 65 - мужчины, и то большинство уходит намного раньше, потому что у нас куча всяких льгот.</w:t>
      </w:r>
    </w:p>
    <w:p w14:paraId="19B584B0" w14:textId="77777777" w:rsidR="00041EA9" w:rsidRDefault="00041EA9" w:rsidP="00041EA9">
      <w:r>
        <w:t>Да, в США больше пенсии, чем в России, только они там негосударственные. Люди создают пенсию себе сами, откладывая деньги на особые счета, и те налоги, которые ты платишь, - твоя будущая пенсия. В Америке человек создаёт пенсию себе сам, а наши граждане в своей пенсии практически никак не участвуют», - приводит слова Родниной Sport24.</w:t>
      </w:r>
    </w:p>
    <w:p w14:paraId="63B0101A" w14:textId="77777777" w:rsidR="00041EA9" w:rsidRDefault="00041EA9" w:rsidP="00041EA9">
      <w:r>
        <w:lastRenderedPageBreak/>
        <w:t>Напомним, Роднина 13 лет прожила в США, куда уехала в 90-е для того, чтобы работать в одном из центров фигурного катания в Лос-Анджелесе. Сейчас там живет 39-летняя дочь Родниной Алёна Миньковская, у которой американское гражданство.</w:t>
      </w:r>
    </w:p>
    <w:p w14:paraId="7466B02D" w14:textId="77777777" w:rsidR="00041EA9" w:rsidRPr="00EE7370" w:rsidRDefault="006A77F7" w:rsidP="00041EA9">
      <w:hyperlink r:id="rId50" w:history="1">
        <w:r w:rsidR="00041EA9" w:rsidRPr="00204D28">
          <w:rPr>
            <w:rStyle w:val="a3"/>
          </w:rPr>
          <w:t>https://www.championat.com/figureskating/news-6050866-rodnina-v-ssha-chelovek-sozdaet-pensiyu-sam-a-lyudi-v-rossii-v-svoej-pensii-ne-uchastvuyut.html</w:t>
        </w:r>
      </w:hyperlink>
      <w:r w:rsidR="00041EA9">
        <w:t xml:space="preserve"> </w:t>
      </w:r>
    </w:p>
    <w:p w14:paraId="22819C6B" w14:textId="77777777" w:rsidR="006A3A37" w:rsidRPr="006A3A37" w:rsidRDefault="006A3A37" w:rsidP="006A3A37">
      <w:pPr>
        <w:pStyle w:val="2"/>
      </w:pPr>
      <w:bookmarkStart w:id="142" w:name="_Toc200952966"/>
      <w:bookmarkEnd w:id="140"/>
      <w:r>
        <w:t>Pravda.ru, 15.06.2025</w:t>
      </w:r>
      <w:r w:rsidRPr="006A3A37">
        <w:t xml:space="preserve">, </w:t>
      </w:r>
      <w:r>
        <w:t>Как накопить на пенсию, не рискуя всем: три проверенных способа</w:t>
      </w:r>
      <w:bookmarkEnd w:id="142"/>
    </w:p>
    <w:p w14:paraId="615A8844" w14:textId="77777777" w:rsidR="006A3A37" w:rsidRDefault="006A3A37" w:rsidP="006A3A37">
      <w:pPr>
        <w:pStyle w:val="3"/>
      </w:pPr>
      <w:bookmarkStart w:id="143" w:name="_Toc200952967"/>
      <w:r>
        <w:t>Один из популярных вариантов - это самостоятельное инвестирование в акции, облигации или даже криптовалюту. Этот метод может принести высокую прибыль, но не забывай - высокие доходы всегда связаны с высокими рисками. Можно как заработать, так и потерять все деньги.</w:t>
      </w:r>
      <w:bookmarkEnd w:id="143"/>
    </w:p>
    <w:p w14:paraId="692A78E9" w14:textId="77777777" w:rsidR="006A3A37" w:rsidRDefault="006A3A37" w:rsidP="006A3A37">
      <w:r>
        <w:t>Алексей Денисов, вице-президент Национальной ассоциации негосударственных пенсионных фондов, отмечает, что для успешного инвестирования нужно хорошо разбираться в рынке, следить за ценами и быстро реагировать на изменения. Даже профессионалы могут потерять деньги.</w:t>
      </w:r>
    </w:p>
    <w:p w14:paraId="1D6D652D" w14:textId="77777777" w:rsidR="006A3A37" w:rsidRDefault="006A3A37" w:rsidP="006A3A37">
      <w:r>
        <w:t>Банковские депозиты - это надежный, но менее доходный вариант. Проценты зависят от ключевой ставки, которая может меняться. К тому же, многие открывают вклады на короткий срок и часто снимают деньги на сиюминутные нужды, что мешает накоплениям.</w:t>
      </w:r>
    </w:p>
    <w:p w14:paraId="08CF43B8" w14:textId="77777777" w:rsidR="006A3A37" w:rsidRDefault="006A3A37" w:rsidP="006A3A37">
      <w:r>
        <w:t>Ещё один способ - покупка недвижимости. Это, безусловно, надежный вариант, но не все могут себе это позволить. Даже накопить на первоначальный взнос может быть сложно, не говоря уже о регулярных ипотечных платежах. Также нужно учитывать налоги, коммунальные платежи и расходы на ремонт. И помни, в кризис продать недвижимость может быть нелегко - ликвидность может оказаться низкой, пишет Life.</w:t>
      </w:r>
    </w:p>
    <w:p w14:paraId="1265B18E" w14:textId="77777777" w:rsidR="003F6061" w:rsidRDefault="006A77F7" w:rsidP="006A3A37">
      <w:hyperlink r:id="rId51" w:history="1">
        <w:r w:rsidR="006A3A37" w:rsidRPr="002E4E0C">
          <w:rPr>
            <w:rStyle w:val="a3"/>
          </w:rPr>
          <w:t>https://www.pravda.ru/news/economics/2234422-pension-investment-strategies/</w:t>
        </w:r>
      </w:hyperlink>
      <w:r w:rsidR="006A3A37">
        <w:t xml:space="preserve"> </w:t>
      </w:r>
    </w:p>
    <w:p w14:paraId="4F1D3A87" w14:textId="77777777" w:rsidR="007E469A" w:rsidRPr="00EE7370" w:rsidRDefault="007E469A" w:rsidP="007E469A">
      <w:pPr>
        <w:pStyle w:val="2"/>
      </w:pPr>
      <w:bookmarkStart w:id="144" w:name="_Toc200952968"/>
      <w:r w:rsidRPr="00EE7370">
        <w:t>Пенсия.pro, 11.06.2025, Тест: к какой пенсии вы на самом деле готовитесь</w:t>
      </w:r>
      <w:bookmarkEnd w:id="144"/>
    </w:p>
    <w:p w14:paraId="2F5B3771" w14:textId="77777777" w:rsidR="007E469A" w:rsidRPr="00EE7370" w:rsidRDefault="007E469A" w:rsidP="007E469A">
      <w:pPr>
        <w:pStyle w:val="3"/>
      </w:pPr>
      <w:bookmarkStart w:id="145" w:name="_Toc200952969"/>
      <w:r w:rsidRPr="00EE7370">
        <w:t>На какую пенсию вы на самом деле накопите? Тест.</w:t>
      </w:r>
      <w:bookmarkEnd w:id="145"/>
    </w:p>
    <w:p w14:paraId="596AC131" w14:textId="77777777" w:rsidR="007E469A" w:rsidRPr="00EE7370" w:rsidRDefault="007E469A" w:rsidP="007E469A">
      <w:r w:rsidRPr="00EE7370">
        <w:t>Заслуженный отдых рано или поздно начинается у всех. Основной вопрос: к какому именно сценарию прийти? Домик у моря? Путешествия по миру? Или ежедневная работа до конца дней? Как вы копите (или не копите) деньги сегодня, медленно, но верно строит будущую жизнь. Достаточно пройти наш тест, чтобы понять, на какое будущее стоит рассчитывать.</w:t>
      </w:r>
    </w:p>
    <w:p w14:paraId="6F825827" w14:textId="77777777" w:rsidR="007E469A" w:rsidRPr="00EE7370" w:rsidRDefault="007E469A" w:rsidP="007E469A">
      <w:r w:rsidRPr="00EE7370">
        <w:t>Результат:</w:t>
      </w:r>
    </w:p>
    <w:p w14:paraId="767CCAD3" w14:textId="77777777" w:rsidR="007E469A" w:rsidRPr="00EE7370" w:rsidRDefault="007E469A" w:rsidP="007E469A">
      <w:r w:rsidRPr="00EE7370">
        <w:t>Домик у моря</w:t>
      </w:r>
    </w:p>
    <w:p w14:paraId="2C7DE7D5" w14:textId="77777777" w:rsidR="007E469A" w:rsidRPr="00EE7370" w:rsidRDefault="007E469A" w:rsidP="007E469A">
      <w:r w:rsidRPr="00EE7370">
        <w:t xml:space="preserve">Вы умеете планировать, откладывать, инвестировать и не поддаетесь импульсивным тратам. У вас не только сбережения, но и план, как и где проводить старость. Совет от </w:t>
      </w:r>
      <w:r w:rsidRPr="00EE7370">
        <w:lastRenderedPageBreak/>
        <w:t>«Пенсии ПРО»: продолжайте действовать осознанно, избегайте сомнительных инвестиций, но защитите накопления от инфляции, например, с помощью НПФ.</w:t>
      </w:r>
    </w:p>
    <w:p w14:paraId="75338E7F" w14:textId="77777777" w:rsidR="007E469A" w:rsidRPr="00EE7370" w:rsidRDefault="007E469A" w:rsidP="007E469A">
      <w:r w:rsidRPr="00EE7370">
        <w:t>Пенсионер у подъезда</w:t>
      </w:r>
    </w:p>
    <w:p w14:paraId="55EEA036" w14:textId="77777777" w:rsidR="007E469A" w:rsidRPr="00EE7370" w:rsidRDefault="007E469A" w:rsidP="007E469A">
      <w:r w:rsidRPr="00EE7370">
        <w:t>Вы не особенно задумывались о накоплениях или планах на будущее. Дохода едва хватает на жизнь, а на сбережения не остается. Совет от «Пенсии ПРО»: пересмотрите подход к тратам. Даже минимальные отчисления в НПФ сегодня могут дать заметную поддержку в будущем.</w:t>
      </w:r>
    </w:p>
    <w:p w14:paraId="3E851E0B" w14:textId="77777777" w:rsidR="007E469A" w:rsidRPr="00EE7370" w:rsidRDefault="007E469A" w:rsidP="007E469A">
      <w:r w:rsidRPr="00EE7370">
        <w:t>Дачник-выживальщик</w:t>
      </w:r>
    </w:p>
    <w:p w14:paraId="13DE7174" w14:textId="77777777" w:rsidR="007E469A" w:rsidRPr="00EE7370" w:rsidRDefault="007E469A" w:rsidP="007E469A">
      <w:r w:rsidRPr="00EE7370">
        <w:t>Вы рассчитываете на огород, пенсию по-минимуму и кэш в трехлитровой банке. Своя картошка, дрова и тихая жизнь без суеты - это и есть ваш план. Совет от «Пенсии ПРО»: даже если вы не верите в НПФ и биржи, базовая финансовая подушка все же не помешает. Дополнительно подумайте о здоровье и юридических нюансах владения своей землей.</w:t>
      </w:r>
    </w:p>
    <w:p w14:paraId="57B3205E" w14:textId="77777777" w:rsidR="007E469A" w:rsidRPr="00EE7370" w:rsidRDefault="007E469A" w:rsidP="007E469A">
      <w:r w:rsidRPr="00EE7370">
        <w:t>Работник до последнего вздоха</w:t>
      </w:r>
    </w:p>
    <w:p w14:paraId="0DED9CF4" w14:textId="77777777" w:rsidR="007E469A" w:rsidRPr="00EE7370" w:rsidRDefault="007E469A" w:rsidP="007E469A">
      <w:r w:rsidRPr="00EE7370">
        <w:t>Вы не умеете откладывать или просто не успели начать. Для вас работа - не просто заработок, а основа выживания и опора в жизни. Совет от «Пенсии ПРО»: постарайтесь найти баланс между работой и отдыхом. Изучите простые инструменты накоплений, например, программу долгосрочных сбережений - еще не поздно.</w:t>
      </w:r>
    </w:p>
    <w:p w14:paraId="6FAAF835" w14:textId="77777777" w:rsidR="007E469A" w:rsidRPr="00EE7370" w:rsidRDefault="007E469A" w:rsidP="007E469A">
      <w:r w:rsidRPr="00EE7370">
        <w:t>Цифровой кочевник</w:t>
      </w:r>
    </w:p>
    <w:p w14:paraId="0D00F29B" w14:textId="77777777" w:rsidR="007E469A" w:rsidRPr="00EE7370" w:rsidRDefault="007E469A" w:rsidP="007E469A">
      <w:r w:rsidRPr="00EE7370">
        <w:t>Вы не хотите оседать, живете налегке, часто меняете место жительства и подрабатываете онлайн. Пенсия для вас - не ориентир, вы делаете ставку на мобильность и свободу. Совет от «Пенсии ПРО»: инвестируйте в свое здоровье и навыки. Продумайте минимальный финансовый буфер, чтобы не зависеть от чужой помощи.</w:t>
      </w:r>
    </w:p>
    <w:p w14:paraId="7867E6C4" w14:textId="77777777" w:rsidR="007E469A" w:rsidRPr="00EE7370" w:rsidRDefault="006A77F7" w:rsidP="007E469A">
      <w:hyperlink r:id="rId52" w:history="1">
        <w:r w:rsidR="007E469A" w:rsidRPr="00EE7370">
          <w:rPr>
            <w:rStyle w:val="a3"/>
          </w:rPr>
          <w:t>https://pensiya.pro/na-kakuyu-pensiyu-vy-na-samom-dele-nakopite-test/?scrollTo=comments-183070</w:t>
        </w:r>
      </w:hyperlink>
      <w:r w:rsidR="007E469A" w:rsidRPr="00EE7370">
        <w:t xml:space="preserve"> </w:t>
      </w:r>
    </w:p>
    <w:p w14:paraId="450CF1D4" w14:textId="77777777" w:rsidR="007E469A" w:rsidRPr="00EE7370" w:rsidRDefault="007E469A" w:rsidP="007E469A">
      <w:pPr>
        <w:pStyle w:val="2"/>
      </w:pPr>
      <w:bookmarkStart w:id="146" w:name="_Toc200952970"/>
      <w:r w:rsidRPr="00EE7370">
        <w:t>Царьград, 11.06.2025, Профессор Катасонов предупредил: пенсионеров могут оставить ни с чем - дефицит средств в фонде огромен</w:t>
      </w:r>
      <w:bookmarkEnd w:id="146"/>
    </w:p>
    <w:p w14:paraId="1CA618FA" w14:textId="77777777" w:rsidR="007E469A" w:rsidRPr="00EE7370" w:rsidRDefault="007E469A" w:rsidP="007E469A">
      <w:pPr>
        <w:pStyle w:val="3"/>
      </w:pPr>
      <w:bookmarkStart w:id="147" w:name="_Toc200952971"/>
      <w:r w:rsidRPr="00EE7370">
        <w:t>Пенсионная реформа, начатая в 2019 году, вызывает всё больше вопросов. Ситуация усугубляется тем, что государство не предлагает конструктивного стратегического решения и, что еще хуже, похоже, не имеет ясного понимания, каким оно должно быть. Финансовый блок правительства в панике пытается соединить элементы советской и либеральной систем, в результате чего вся тяжесть кризиса ложится на плечи населения. Доктор экономических наук, профессор Катасонов предупредил: Пенсионеров могут оставить ни с чем - дефицит средств в фонде огромен.</w:t>
      </w:r>
      <w:bookmarkEnd w:id="147"/>
    </w:p>
    <w:p w14:paraId="2B18E2D2" w14:textId="77777777" w:rsidR="007E469A" w:rsidRPr="00EE7370" w:rsidRDefault="007E469A" w:rsidP="007E469A">
      <w:r w:rsidRPr="00EE7370">
        <w:t xml:space="preserve">Проблемы с финансированием Пенсионного фонда уже стали предметом обсуждений и источником различных коррупционных схем. Как отмечает доктор экономических наук, профессор Валентин Катасонов, в Пенсионном фонде наблюдается нехватка </w:t>
      </w:r>
      <w:r w:rsidRPr="00EE7370">
        <w:lastRenderedPageBreak/>
        <w:t>средств, которая покрывается за счёт заёмных денег. Это создает риск банкротства фонда в любой момент, что может оставить пенсионеров без поддержки.</w:t>
      </w:r>
    </w:p>
    <w:p w14:paraId="74C26E5F" w14:textId="77777777" w:rsidR="007E469A" w:rsidRPr="00EE7370" w:rsidRDefault="007E469A" w:rsidP="007E469A">
      <w:r w:rsidRPr="00EE7370">
        <w:t>С другой стороны, Михаил Делягин подчеркивает, что текущая экономическая система России фактически препятствует росту рождаемости. Мы находимся в ситуации, когда дети пенсионеров вместо того, чтобы заводить собственных детей и тратить средства на их воспитание, направляют свои деньги на поддержку родителей. Таким образом, демографическая проблема в России решается "успешно", как видно по изменениям в численности населения.</w:t>
      </w:r>
    </w:p>
    <w:p w14:paraId="62113BC7" w14:textId="77777777" w:rsidR="007E469A" w:rsidRPr="00EE7370" w:rsidRDefault="007E469A" w:rsidP="007E469A">
      <w:r w:rsidRPr="00EE7370">
        <w:t>В то же время Валентин Катасонов считает, что просто создание альтернативной модели перераспределения бюджетных средств в пользу многодетных семей недостаточно. Для того чтобы такие инициативы имели долгосрочный эффект, необходимо мотивировать молодежь к созданию многодетных семей, что требует обеспечения определенных гарантий будущего. Пенсионный фонд должен быть связан с бюджетом, чтобы дети действительно становились важным "пенсионным фактором" для своих родителей.</w:t>
      </w:r>
    </w:p>
    <w:p w14:paraId="4A2F3881" w14:textId="77777777" w:rsidR="007E469A" w:rsidRPr="00EE7370" w:rsidRDefault="007E469A" w:rsidP="007E469A">
      <w:r w:rsidRPr="00EE7370">
        <w:t>Как отметил в эфире программы "Царьград. Главное" экономический обозреватель "Первого русского" Юрий Пронько, несколько лет назад пенсионная реформа была инициирована под лозунгом обеспечения достойной старости для граждан нашей страны. Однако обещания остались лишь на словах, а реальные размеры пенсий продолжают сокращаться, подчеркивает Пронько:</w:t>
      </w:r>
    </w:p>
    <w:p w14:paraId="10978655" w14:textId="77777777" w:rsidR="007E469A" w:rsidRPr="00EE7370" w:rsidRDefault="007E469A" w:rsidP="007E469A">
      <w:r w:rsidRPr="00EE7370">
        <w:t>Я хорошо помню, как министр финансов Силуанов и другие авторы так называемой пенсионной реформы убеждали, в том числе и в моих программах, в необходимости этой реформы. В результате мы пришли к тому, что соотношение средней зарплаты к средней пенсии коэффициент замещения стало меньше.</w:t>
      </w:r>
    </w:p>
    <w:p w14:paraId="200919B6" w14:textId="77777777" w:rsidR="007E469A" w:rsidRPr="00EE7370" w:rsidRDefault="006A77F7" w:rsidP="007E469A">
      <w:hyperlink r:id="rId53" w:history="1">
        <w:r w:rsidR="007E469A" w:rsidRPr="00EE7370">
          <w:rPr>
            <w:rStyle w:val="a3"/>
          </w:rPr>
          <w:t>https://nsk.tsargrad.tv/dzen/professor-katasonov-predupredil-pensionerov-mogut-ostavit-ni-s-chem-deficit-sredstv-v-fonde-ogromen_1284877</w:t>
        </w:r>
      </w:hyperlink>
    </w:p>
    <w:p w14:paraId="182C22C0" w14:textId="77777777" w:rsidR="007E469A" w:rsidRPr="00EE7370" w:rsidRDefault="007E469A" w:rsidP="007E469A">
      <w:pPr>
        <w:pStyle w:val="2"/>
      </w:pPr>
      <w:bookmarkStart w:id="148" w:name="_Toc200952972"/>
      <w:r w:rsidRPr="00EE7370">
        <w:t>Царьград, 11.06.2025, "На пенсию не рассчитывайте!": эксперты объяснили, как сделать старость обеспеченной</w:t>
      </w:r>
      <w:bookmarkEnd w:id="148"/>
    </w:p>
    <w:p w14:paraId="703DEC19" w14:textId="77777777" w:rsidR="007E469A" w:rsidRPr="00EE7370" w:rsidRDefault="007E469A" w:rsidP="007E469A">
      <w:pPr>
        <w:pStyle w:val="3"/>
      </w:pPr>
      <w:bookmarkStart w:id="149" w:name="_Toc200952973"/>
      <w:r w:rsidRPr="00EE7370">
        <w:t>Мы все - пенсионеры. Не нынешние, так будущие. И каким бы скучным ни казался нынешней молодёжи вопрос пенсий, именно её он касается в первую очередь. Ведь как раз работающее сейчас поколение содержит тех, кто уже отдыхает. А так как с рождаемостью в России всё довольно печально, возникает та самая вилка, которая "колет в бок" всех. Одно из двух: либо стариков должно быть меньше, либо молодым нужно работать больше. Но есть и третий путь, озвученный на "Форуме будущего - 2050". Подробности - в материале Царьграда.</w:t>
      </w:r>
      <w:bookmarkEnd w:id="149"/>
    </w:p>
    <w:p w14:paraId="12977ECF" w14:textId="77777777" w:rsidR="007E469A" w:rsidRPr="00EE7370" w:rsidRDefault="007E469A" w:rsidP="007E469A">
      <w:r w:rsidRPr="00EE7370">
        <w:t>"Давайте отменим пенсии!"</w:t>
      </w:r>
    </w:p>
    <w:p w14:paraId="58E88B43" w14:textId="77777777" w:rsidR="007E469A" w:rsidRPr="00EE7370" w:rsidRDefault="007E469A" w:rsidP="007E469A">
      <w:r w:rsidRPr="00EE7370">
        <w:t>Экономические и демографические реалии, в заложниках у которых оказались и нынешние, и будущие пенсионеры, печально известны. Россия сегодня живёт в эпоху перманентной пенсионной реформы, стартовавшей в 2019 году и рассчитанной до 2028-го. Несмотря на то что до её окончания ещё несколько лет, уже очевидно, что такой путь ведёт в тупик.</w:t>
      </w:r>
    </w:p>
    <w:p w14:paraId="6C336ECA" w14:textId="77777777" w:rsidR="007E469A" w:rsidRPr="00EE7370" w:rsidRDefault="007E469A" w:rsidP="007E469A">
      <w:r w:rsidRPr="00EE7370">
        <w:lastRenderedPageBreak/>
        <w:t>Единственное заметное "достижение" за минувшие годы - то, что соотношение средней зарплаты к средней пенсии уменьшилось. Если на момент старта реформы показатель держался на уровне 34%, то сейчас это 24%. Иначе говоря, пенсионеры стали жить хуже, как бы статистика ни пыталась представить иначе.</w:t>
      </w:r>
    </w:p>
    <w:p w14:paraId="0C2E3957" w14:textId="77777777" w:rsidR="007E469A" w:rsidRPr="00EE7370" w:rsidRDefault="007E469A" w:rsidP="007E469A">
      <w:r w:rsidRPr="00EE7370">
        <w:t>"Форум будущего - 2050" стал площадкой для рождения новых идей, в том числе и в области пенсионного обеспечения. Фото: Дмитрий Бархатов</w:t>
      </w:r>
    </w:p>
    <w:p w14:paraId="645A7F1E" w14:textId="77777777" w:rsidR="007E469A" w:rsidRPr="00EE7370" w:rsidRDefault="007E469A" w:rsidP="007E469A">
      <w:r w:rsidRPr="00EE7370">
        <w:t>При этом проблемы с пополнением Пенсионного фонда стали уже "общим местом". Дефицит пытались компенсировать в том числе за счёт "заморозки" накопительной части пенсии, но в любой момент этот пузырь может лопнуть.</w:t>
      </w:r>
    </w:p>
    <w:p w14:paraId="7ECB8ACB" w14:textId="77777777" w:rsidR="007E469A" w:rsidRPr="00EE7370" w:rsidRDefault="007E469A" w:rsidP="007E469A">
      <w:r w:rsidRPr="00EE7370">
        <w:t>Напомним, выплаты сегодняшним пенсионерам производят из тех отчислений, которые делают работающие сейчас люди. Но подрастает поколение 1990-х, когда был спад рождаемости. Пенсионеров становится больше, а трудящихся - меньше. Это и послужило одной из причин повышения пенсионного возраста в России. Пенсионеры 2050 года - это те, кому сейчас 35-40 лет. Сегодня они кормят нынешних стариков, а кто завтра накормит их?</w:t>
      </w:r>
    </w:p>
    <w:p w14:paraId="61989956" w14:textId="77777777" w:rsidR="007E469A" w:rsidRPr="00EE7370" w:rsidRDefault="007E469A" w:rsidP="007E469A">
      <w:r w:rsidRPr="00EE7370">
        <w:t>Ответ на этот вопрос 10 июня искали эксперты "Форума будущего - 2050" на панельной сессии "Пенсия-2050". Градус общественной дискуссии по теме незадолго до этого поднял телеведущий Сергей Мардан, который в одном из своих эфиров неожиданно резко высказался в пользу тотальной отмены пенсий в России:</w:t>
      </w:r>
    </w:p>
    <w:p w14:paraId="363F615E" w14:textId="77777777" w:rsidR="007E469A" w:rsidRPr="00EE7370" w:rsidRDefault="007E469A" w:rsidP="007E469A">
      <w:r w:rsidRPr="00EE7370">
        <w:t>Давайте отменим к чёртовой матери пенсии! Вот нарожал себе, воспитал детей - значит, будет тебе что в старости есть. Нет? Сдохнешь!</w:t>
      </w:r>
    </w:p>
    <w:p w14:paraId="388726EB" w14:textId="77777777" w:rsidR="007E469A" w:rsidRPr="00EE7370" w:rsidRDefault="007E469A" w:rsidP="007E469A">
      <w:r w:rsidRPr="00EE7370">
        <w:t>Ключ к сытой старости - в правильной семье</w:t>
      </w:r>
    </w:p>
    <w:p w14:paraId="33ECE20F" w14:textId="77777777" w:rsidR="007E469A" w:rsidRPr="00EE7370" w:rsidRDefault="007E469A" w:rsidP="007E469A">
      <w:r w:rsidRPr="00EE7370">
        <w:t>Звучит довольно радикально, но ряд экспертов обращают внимание на то, что пенсионные проблемы действительно рассматриваются слишком упрощённо - исключительно сквозь призму экономики. При этом общечеловеческие моменты остаются за кадром, хотя именно в них кроется ключ к решению сложной задачи. Об этом на "Форме будущего" высказался президент исследовательского холдинга "Ромир" Андрей Милёхин:</w:t>
      </w:r>
    </w:p>
    <w:p w14:paraId="21A92760" w14:textId="77777777" w:rsidR="007E469A" w:rsidRPr="00EE7370" w:rsidRDefault="007E469A" w:rsidP="007E469A">
      <w:r w:rsidRPr="00EE7370">
        <w:t>Основная ошибка рассуждающих о пенсионной реформе сводится к тому, что они строят свои теории исключительно на экономике. Но пока мы не вернём к человеку человеческое отношение, мы только усугубляем наши проблемы. Потому что не наш это путь - всё мерить только через оценку "товар - деньги - товар".</w:t>
      </w:r>
    </w:p>
    <w:p w14:paraId="7158641D" w14:textId="77777777" w:rsidR="007E469A" w:rsidRPr="00EE7370" w:rsidRDefault="007E469A" w:rsidP="007E469A">
      <w:r w:rsidRPr="00EE7370">
        <w:t>Эксперт подчёркивает, что любая цивилизация базируется на определённом типе семьи. Есть такие общества, которые подвержены катастрофическим изменениям, а есть те, которые проходят любые потрясения достаточно мягко. Мы видим, что где-то население сокращается, в то время как в других точках планеты продолжает расти. И растёт оно в тех цивилизациях, которые строятся на традиционной общинной семье.</w:t>
      </w:r>
    </w:p>
    <w:p w14:paraId="6705AF5C" w14:textId="77777777" w:rsidR="007E469A" w:rsidRPr="00EE7370" w:rsidRDefault="007E469A" w:rsidP="007E469A">
      <w:r w:rsidRPr="00EE7370">
        <w:t>В России этот тип семьи доминировал тысячелетиями. В некоторых регионах, например на Северном Кавказе, сохранились традиции, когда под одной крышей живут несколько поколений. И это цивилизованная высокоразвитая семья, потому что там проблемы молодых и пожилых просто нет - все родственники задействованы в жизни друг друга, - говорит эксперт.</w:t>
      </w:r>
    </w:p>
    <w:p w14:paraId="60253BF4" w14:textId="77777777" w:rsidR="007E469A" w:rsidRPr="00EE7370" w:rsidRDefault="007E469A" w:rsidP="007E469A">
      <w:r w:rsidRPr="00EE7370">
        <w:t>"Будет демографическое пике"</w:t>
      </w:r>
    </w:p>
    <w:p w14:paraId="0F79F030" w14:textId="77777777" w:rsidR="007E469A" w:rsidRPr="00EE7370" w:rsidRDefault="007E469A" w:rsidP="007E469A">
      <w:r w:rsidRPr="00EE7370">
        <w:lastRenderedPageBreak/>
        <w:t>Другое дело - примитивная "атомизированная" семья из мамы, папы и одного ребёнка. Когда малыш вырастает и выпархивает из гнезда, его родители остаются один на один с вопросом:</w:t>
      </w:r>
    </w:p>
    <w:p w14:paraId="54000E2B" w14:textId="77777777" w:rsidR="007E469A" w:rsidRPr="00EE7370" w:rsidRDefault="007E469A" w:rsidP="007E469A">
      <w:r w:rsidRPr="00EE7370">
        <w:t>А кто нас будет содержать?</w:t>
      </w:r>
    </w:p>
    <w:p w14:paraId="212C7252" w14:textId="77777777" w:rsidR="007E469A" w:rsidRPr="00EE7370" w:rsidRDefault="007E469A" w:rsidP="007E469A">
      <w:r w:rsidRPr="00EE7370">
        <w:t>"Упрощение" семьи привело к тому, что проблемы демографии в таких обществах стали катастрофическими.</w:t>
      </w:r>
    </w:p>
    <w:p w14:paraId="412A8071" w14:textId="77777777" w:rsidR="007E469A" w:rsidRPr="00EE7370" w:rsidRDefault="007E469A" w:rsidP="007E469A">
      <w:r w:rsidRPr="00EE7370">
        <w:t>Сейчас нам говорят: ну да, есть проблемы, сейчас мы сделаем небольшие реформы - и будет "демографическое плато". То есть было нас 10 миллиардов на планете, а будет восемь или пять. Мол, ничего страшного, "земля отдохнёт". Уверяю: не будет никакого демографического плато - будет демографическое пике, - предупреждает Андрей Милёхин.</w:t>
      </w:r>
    </w:p>
    <w:p w14:paraId="168E41ED" w14:textId="77777777" w:rsidR="007E469A" w:rsidRPr="00EE7370" w:rsidRDefault="007E469A" w:rsidP="007E469A">
      <w:r w:rsidRPr="00EE7370">
        <w:t>Как это происходит, хорошо видно на примере Японии. Когда население страны превысило 100 млн человек, на одного неработающего было девять работников. Потом Япония выросла до 120-125 млн. Но сейчас численность снова падает, и когда она достигнет тех же 100 млн человек, на одного работающего будет всего 3,5 работника. То есть почти втрое меньше, чем раньше.</w:t>
      </w:r>
    </w:p>
    <w:p w14:paraId="6A83D086" w14:textId="77777777" w:rsidR="007E469A" w:rsidRPr="00EE7370" w:rsidRDefault="007E469A" w:rsidP="007E469A">
      <w:r w:rsidRPr="00EE7370">
        <w:t>В первую очередь "пенсионное пике" коснётся тех стран, где ставка сделана на экономические полумеры. При этом миграционные потоки способны лишь ненадолго отсрочить неизбежную катастрофу. Потому что, помимо своих пенсионеров, нам потом придётся (и уже приходится!) содержать ещё и понаехавших в Россию стареющих мигрантов.</w:t>
      </w:r>
    </w:p>
    <w:p w14:paraId="5DE3A40E" w14:textId="77777777" w:rsidR="007E469A" w:rsidRPr="00EE7370" w:rsidRDefault="007E469A" w:rsidP="007E469A">
      <w:r w:rsidRPr="00EE7370">
        <w:t>Много детей - большая пенсия</w:t>
      </w:r>
    </w:p>
    <w:p w14:paraId="0119A533" w14:textId="77777777" w:rsidR="007E469A" w:rsidRPr="00EE7370" w:rsidRDefault="007E469A" w:rsidP="007E469A">
      <w:r w:rsidRPr="00EE7370">
        <w:t>Важно понимать, что первичный субъект общества - это не отдельный мужчина, женщина, ребёнок или пенсионер, а семья. Если она крепкая и традиционная, вопросов по обеспечению стариков просто не возникает - их берут на себя родственники. А если этого нет, тогда и начинаются стенания: где пенсии? когда они будут? а почему такие маленькие?</w:t>
      </w:r>
    </w:p>
    <w:p w14:paraId="4FE34F85" w14:textId="77777777" w:rsidR="007E469A" w:rsidRPr="00EE7370" w:rsidRDefault="007E469A" w:rsidP="007E469A">
      <w:r w:rsidRPr="00EE7370">
        <w:t>Для меня и многих моих друзей основная гарантия будущего - это дети. У меня их много, уже пошли внуки. И поэтому экономической составляющей пенсии я не интересуюсь вовсе - не знаю, когда мне её начислят и какая она будет, - поделился Милёхин.</w:t>
      </w:r>
    </w:p>
    <w:p w14:paraId="5E6E91C9" w14:textId="77777777" w:rsidR="007E469A" w:rsidRPr="00EE7370" w:rsidRDefault="007E469A" w:rsidP="007E469A">
      <w:r w:rsidRPr="00EE7370">
        <w:t>Что же тогда - взять и отменить в будущем пенсии для всех? По мнению эксперта, государство на этот шаг не пойдёт. Потому что русское общество пережило за последние 100 лет такое количество социальных экспериментов, что не каждый гражданин теперь способен обеспечить себе благополучную старость.</w:t>
      </w:r>
    </w:p>
    <w:p w14:paraId="52DBA39C" w14:textId="77777777" w:rsidR="007E469A" w:rsidRPr="00EE7370" w:rsidRDefault="007E469A" w:rsidP="007E469A">
      <w:r w:rsidRPr="00EE7370">
        <w:t>Сейчас много говорят о том, что детей должно быть трое и больше. И мало говорят, что семья - это "многопоколенческий" механизм. Только в такой семье можно спокойно заводить детей и понимать, что они будут под присмотром. А старики, когда придёт время, тоже будут досмотрены.</w:t>
      </w:r>
    </w:p>
    <w:p w14:paraId="4F207E79" w14:textId="77777777" w:rsidR="007E469A" w:rsidRPr="00EE7370" w:rsidRDefault="007E469A" w:rsidP="007E469A">
      <w:r w:rsidRPr="00EE7370">
        <w:t>Опора на семью не означает, что нужно отменить всё, что сейчас делается для пенсионеров. Но пусть это будет точечная поддержка тех, кто попал в какие-то трудные ситуации. А отсутствие правильной семьи - это и есть такая ситуация, - констатировал эксперт.</w:t>
      </w:r>
    </w:p>
    <w:p w14:paraId="2CA0C9E4" w14:textId="77777777" w:rsidR="007E469A" w:rsidRPr="00EE7370" w:rsidRDefault="007E469A" w:rsidP="007E469A">
      <w:r w:rsidRPr="00EE7370">
        <w:lastRenderedPageBreak/>
        <w:t>"Всё время что-то идёт не так"</w:t>
      </w:r>
    </w:p>
    <w:p w14:paraId="2F6DF2D1" w14:textId="77777777" w:rsidR="007E469A" w:rsidRPr="00EE7370" w:rsidRDefault="007E469A" w:rsidP="007E469A">
      <w:r w:rsidRPr="00EE7370">
        <w:t>Эту же мысль в ходе дискуссии озвучил заведующий кафедрой продюсерства исполнительских искусств Академии музыки имени Гнесиных Олег Иванов:</w:t>
      </w:r>
    </w:p>
    <w:p w14:paraId="2808FE3D" w14:textId="77777777" w:rsidR="007E469A" w:rsidRPr="00EE7370" w:rsidRDefault="007E469A" w:rsidP="007E469A">
      <w:r w:rsidRPr="00EE7370">
        <w:t>Когда я вижу слова "пенсионная реформа", меня дрожь берёт. Потому что это какое-то колесо фортуны или пространство, на котором происходит нечто не совсем понятное. Есть статистика, есть какие-то органы, которые должны этим управлять, но всё время что-то идёт не так.</w:t>
      </w:r>
    </w:p>
    <w:p w14:paraId="7C0E3A7B" w14:textId="77777777" w:rsidR="007E469A" w:rsidRPr="00EE7370" w:rsidRDefault="007E469A" w:rsidP="007E469A">
      <w:r w:rsidRPr="00EE7370">
        <w:t>Пенсионный фонд украли несколько раз. Вопрос о том, каким образом государство будет дальше с этим справляться и где добывать средства на выплаты, по-прежнему актуален. Но не менее важно разобраться, что будет с пожилыми людьми к 2050 году - будет ли их содержать государство, дети или они будут жить за счёт собственных накоплений.</w:t>
      </w:r>
    </w:p>
    <w:p w14:paraId="48E67619" w14:textId="77777777" w:rsidR="007E469A" w:rsidRPr="00EE7370" w:rsidRDefault="007E469A" w:rsidP="007E469A">
      <w:r w:rsidRPr="00EE7370">
        <w:t>Когда семьи большие - из нескольких поколений, - вопрос наличия и размера пенсии не такой острый. Получается, что это вопрос риска: огромное количество людей, которые думают о будущей пенсии, беспокоятся просто потому, что у них нет других альтернатив, - подчеркнул Олег Иванов.</w:t>
      </w:r>
    </w:p>
    <w:p w14:paraId="4C4D68D6" w14:textId="77777777" w:rsidR="007E469A" w:rsidRPr="00EE7370" w:rsidRDefault="007E469A" w:rsidP="007E469A">
      <w:r w:rsidRPr="00EE7370">
        <w:t>Огромное количество людей в России понимают, что когда они выйдут на пенсию, рядом не будет человека, который сможет о них позаботиться - просто потому, что не у всех есть дети. Так кто в этом виноват - государство или они сами?</w:t>
      </w:r>
    </w:p>
    <w:p w14:paraId="50BBA5B8" w14:textId="77777777" w:rsidR="007E469A" w:rsidRPr="00EE7370" w:rsidRDefault="007E469A" w:rsidP="007E469A">
      <w:r w:rsidRPr="00EE7370">
        <w:t>Пенсии заменили детей</w:t>
      </w:r>
    </w:p>
    <w:p w14:paraId="49D164BA" w14:textId="77777777" w:rsidR="007E469A" w:rsidRPr="00EE7370" w:rsidRDefault="007E469A" w:rsidP="007E469A">
      <w:r w:rsidRPr="00EE7370">
        <w:t>Глава Царьграда Константин Малофеев напомнил, что в Российской Империи пенсии платили очень ограниченному кругу лиц - например, вдовам офицеров. При этом в начале XX века каждая женщина рожала в среднем семеро детей, именно они впоследствии кормили родителей в старости.</w:t>
      </w:r>
    </w:p>
    <w:p w14:paraId="01120818" w14:textId="77777777" w:rsidR="007E469A" w:rsidRPr="00EE7370" w:rsidRDefault="007E469A" w:rsidP="007E469A">
      <w:r w:rsidRPr="00EE7370">
        <w:t>В середине XX века среднее число детей на одну мать уменьшилось до трёх, потом до двух, а в наше время и вовсе упало до критического показателя 1,4. Нехватку детей советское государство компенсировало всеобщей пенсией, и Россия сейчас продолжает жить в этой порочной парадигме: пенсии заменили детей.</w:t>
      </w:r>
    </w:p>
    <w:p w14:paraId="2BCD3000" w14:textId="77777777" w:rsidR="007E469A" w:rsidRPr="00EE7370" w:rsidRDefault="007E469A" w:rsidP="007E469A">
      <w:r w:rsidRPr="00EE7370">
        <w:t>При этом существующий порядок взимания государством с граждан выплат в Соцфонд России далёк от идеального. Сейчас сумма страховых выплат не зависит от количества детей у плательщика. Справедливо ли это, судите сами, учитывая, что нынешние работники оплачивают пенсии сегодняшним пенсионерам.</w:t>
      </w:r>
    </w:p>
    <w:p w14:paraId="79B73B13" w14:textId="77777777" w:rsidR="007E469A" w:rsidRPr="00EE7370" w:rsidRDefault="007E469A" w:rsidP="007E469A">
      <w:r w:rsidRPr="00EE7370">
        <w:t>Таким образом, в 2050 году ваши дети, которых сегодня вы растите за свой счёт, будут содержать ваших бездетных ровесников. У них детей нет, то есть они не вложились в своё будущее. А то, что они сейчас отчисляют в Соцфонд, тратится не на их пенсию в будущем, а на выплаты нынешним пенсионерам. Кроме того, при нынешнем уровне бесконтрольной миграции к 2050 году ваши дети будут содержать ещё и миллионы иностранных пенсионеров из Средней Азии. Как вам такая перспектива?</w:t>
      </w:r>
    </w:p>
    <w:p w14:paraId="056253C3" w14:textId="77777777" w:rsidR="007E469A" w:rsidRPr="00EE7370" w:rsidRDefault="007E469A" w:rsidP="007E469A">
      <w:r w:rsidRPr="00EE7370">
        <w:t xml:space="preserve">Но отменять пенсии сегодня нечестно. Поколение нынешних пенсионеров не имеет детей, потому что сначала советская, а потом либеральная государственная пропаганда агитировала жить прежде всего для комсомольских строек, а потом для себя любимого. Эти люди уже никого не родят, чтобы исправить свою малодетность. А вот в </w:t>
      </w:r>
      <w:r w:rsidRPr="00EE7370">
        <w:lastRenderedPageBreak/>
        <w:t>отношении будущих пенсионеров - нынешней молодёжи - такая мера может быть очень перспективной, - уверен Константин Малофеев.</w:t>
      </w:r>
    </w:p>
    <w:p w14:paraId="2834017C" w14:textId="77777777" w:rsidR="007E469A" w:rsidRPr="00EE7370" w:rsidRDefault="007E469A" w:rsidP="007E469A">
      <w:r w:rsidRPr="00EE7370">
        <w:t>Например, можно принять решение о том, что пенсионные взносы в Социальный фонд через 10 лет прекратят собирать, а граждан 1995 года рождения и моложе не ждёт государственная пенсия. Им вернут уже собранные с их зарплаты пенсионные поборы, чтобы они сами в свои 30 и менее лет решали - копить им деньги или рожать детей, которые будут содержать их в старости.</w:t>
      </w:r>
    </w:p>
    <w:p w14:paraId="6E29BAE0" w14:textId="77777777" w:rsidR="007E469A" w:rsidRPr="00EE7370" w:rsidRDefault="007E469A" w:rsidP="007E469A">
      <w:r w:rsidRPr="00EE7370">
        <w:t>Что с того?</w:t>
      </w:r>
    </w:p>
    <w:p w14:paraId="51F3127E" w14:textId="77777777" w:rsidR="007E469A" w:rsidRPr="00EE7370" w:rsidRDefault="007E469A" w:rsidP="007E469A">
      <w:r w:rsidRPr="00EE7370">
        <w:t>В любом случае стоит подумать о том, чтобы реформировать пенсионную систему так, чтобы родители, воспитывающие детей - будущих плательщиков пенсий, были освобождены от выплат в Соцфонд. Например, начиная с третьего ребёнка обнулить эти выплаты, вернуть уже выплаченное и добавлять эти суммы к зарплате впредь. Или ввести принцип "чем больше детей, тем меньше выплаты".</w:t>
      </w:r>
    </w:p>
    <w:p w14:paraId="751953FF" w14:textId="77777777" w:rsidR="007E469A" w:rsidRPr="00EE7370" w:rsidRDefault="007E469A" w:rsidP="007E469A">
      <w:r w:rsidRPr="00EE7370">
        <w:t>Подсчитано, что каждый рождённый ребёнок в течение жизни приносит государству 100 млн рублей.</w:t>
      </w:r>
    </w:p>
    <w:p w14:paraId="67B850E0" w14:textId="77777777" w:rsidR="007E469A" w:rsidRPr="00EE7370" w:rsidRDefault="007E469A" w:rsidP="007E469A">
      <w:r w:rsidRPr="00EE7370">
        <w:t>То есть дети и есть тот самый ценный в мире капитал, в который нужно инвестировать. Чем больше семья, тем выше её шансы пережить любые кризисы. В том числе и "сюрпризы" пенсионной реформы, которая ещё неизвестно чем закончится. На пенсию в таких реалиях лучше не рассчитывать. А пока не поздно и позволяет здоровье, сделать ставку на детей.</w:t>
      </w:r>
    </w:p>
    <w:p w14:paraId="2503894D" w14:textId="77777777" w:rsidR="007E469A" w:rsidRDefault="006A77F7" w:rsidP="007E469A">
      <w:pPr>
        <w:rPr>
          <w:rStyle w:val="a3"/>
        </w:rPr>
      </w:pPr>
      <w:hyperlink r:id="rId54" w:history="1">
        <w:r w:rsidR="007E469A" w:rsidRPr="00EE7370">
          <w:rPr>
            <w:rStyle w:val="a3"/>
          </w:rPr>
          <w:t>https://mo.tsargrad.tv/articles/na-pensiju-ne-rasschityvajte-jeksperty-objasnili-kak-sdelat-starost-obespechennoj_1284705</w:t>
        </w:r>
      </w:hyperlink>
    </w:p>
    <w:p w14:paraId="13B72658" w14:textId="77777777" w:rsidR="007E469A" w:rsidRDefault="007E469A" w:rsidP="007E469A">
      <w:pPr>
        <w:pStyle w:val="2"/>
      </w:pPr>
      <w:bookmarkStart w:id="150" w:name="_Toc200952974"/>
      <w:r>
        <w:t>Царь-град ТВ, 15.06.2025</w:t>
      </w:r>
      <w:r w:rsidRPr="00DB292D">
        <w:t xml:space="preserve">, </w:t>
      </w:r>
      <w:r>
        <w:t>Кто допустил беду с пенсиями в России? Должности и фамилии. От министров до вице-премьеров</w:t>
      </w:r>
      <w:bookmarkEnd w:id="150"/>
    </w:p>
    <w:p w14:paraId="7446A980" w14:textId="77777777" w:rsidR="007E469A" w:rsidRDefault="007E469A" w:rsidP="007E469A">
      <w:pPr>
        <w:pStyle w:val="3"/>
      </w:pPr>
      <w:bookmarkStart w:id="151" w:name="_Toc200952975"/>
      <w:r>
        <w:t>Почему нынешняя пенсионная реформа, начатая в 2019 году, зашла в тупик? Виновники известны: есть конкретные люди из финансового сектора госуправления.</w:t>
      </w:r>
      <w:bookmarkEnd w:id="151"/>
    </w:p>
    <w:p w14:paraId="55E181CB" w14:textId="77777777" w:rsidR="007E469A" w:rsidRDefault="007E469A" w:rsidP="007E469A">
      <w:r>
        <w:t>Начатая в 2019 году пенсионная реформа выглядит как попытка с помощью разнонаправленных действий замаскировать отсутствие стратегического государственного планирования. Со стороны государства очевидны попытки двигаться в разные стороны - от накопительной к распределительной системе и обратно, тем самым окончательно расшатывая систему пенсионного обеспечения. Самое время задать логичный вопрос: кто виноват в таком положении дел, касающихся жизненных интересов каждого гражданина нашей страны?</w:t>
      </w:r>
    </w:p>
    <w:p w14:paraId="473D30F9" w14:textId="77777777" w:rsidR="007E469A" w:rsidRDefault="007E469A" w:rsidP="007E469A">
      <w:r>
        <w:t>Разумеется, всевозможные "охоты на ведьм" неуместны - равно как и огульные экивоки в сторону государства в духе "да это всё власть", "они там в правительстве все такие" и прочие. Однако есть конкретные ведомства, в чью компетенцию входит пенсионная система, и не менее конкретные должностные лица, указывает журналист Царьграда Александр Бабицкий.</w:t>
      </w:r>
    </w:p>
    <w:p w14:paraId="118C8D56" w14:textId="77777777" w:rsidR="007E469A" w:rsidRDefault="007E469A" w:rsidP="007E469A">
      <w:r>
        <w:lastRenderedPageBreak/>
        <w:t>Например, Татьяна Голикова занимает пост заместителя председателя правительства по социальным вопросам с мая 2018 года, то есть заняла эту ответственную должность как раз в момент подготовки пенсионной реформы. Относится пенсионная система к социальной сфере? Ещё бы, в первых рядах. Причастна Татьяна Голикова, таким образом, к пенсионной реформе? Вопрос риторический.</w:t>
      </w:r>
    </w:p>
    <w:p w14:paraId="5816DDA7" w14:textId="77777777" w:rsidR="007E469A" w:rsidRDefault="007E469A" w:rsidP="007E469A">
      <w:r>
        <w:t>А в чьей компетенции навести порядок с пресловутыми негосударственными пенсионными фондами (НПФ), о которых упоминалось выше? Кто имеет полномочия регулировать финансовый рынок и деятельность НПФ, чтобы они работали именно в интересах пенсионеров, а не родственных коммерческих структур? Откроем "секрет" - это Центральный банк России, возглавляет который с 2013 года Эльвира Набиуллина.</w:t>
      </w:r>
    </w:p>
    <w:p w14:paraId="00423F77" w14:textId="77777777" w:rsidR="007E469A" w:rsidRDefault="007E469A" w:rsidP="007E469A">
      <w:r>
        <w:t>А кто является главным пропагандистом и "двигателем" пенсионной реформы? Министр финансов Антон Силуанов (в должности с 2011 года), который до сих пор рассматривает любое, даже индексационное повышение выплат населению (зарплаты и пенсии) как инфляционный элемент (логика - больше денег у граждан, больше денежная масса, выше инфляция…), снижающий прибыль бизнеса, работодателей. Так что после выступлений Антона Германовича всякий раз возникает желание проверить текст Конституции: не поменяли ли в ней социальный характер нашего государства на цель получения прибыли любой ценой?</w:t>
      </w:r>
    </w:p>
    <w:p w14:paraId="08896C02" w14:textId="77777777" w:rsidR="007E469A" w:rsidRDefault="007E469A" w:rsidP="007E469A">
      <w:r>
        <w:t>В связи с этим ответ на вопрос "кто виноват?" можно подытожить мнением Михаила Делягина:</w:t>
      </w:r>
    </w:p>
    <w:p w14:paraId="1B014FEA" w14:textId="77777777" w:rsidR="007E469A" w:rsidRDefault="007E469A" w:rsidP="007E469A">
      <w:r>
        <w:t>Вы хотите сказать, что многолетний министр финансов Антон Германович Силуанов глуп? Нет, он умён. Что госпожа Голикова, многолетний первый вице-премьер, выдающийся финансист, что она глупа, что ли? Нет. У нас нет глупых руководителей. Люди достигают тех целей, которые они перед собой ставят.</w:t>
      </w:r>
    </w:p>
    <w:p w14:paraId="1C6374EE" w14:textId="77777777" w:rsidR="007E469A" w:rsidRDefault="007E469A" w:rsidP="007E469A">
      <w:r>
        <w:t>Более подробно о том, что происходит с пенсионной системой России, кто виноват, а самое главное - как можно исправить сложившуюся ситуацию, читайте в большом материале Царьграда: "На пенсию можно не рассчитывать. Бездонная дыра Пенсионного фонда: Виновные известны. Но есть один вопрос".</w:t>
      </w:r>
    </w:p>
    <w:p w14:paraId="2E898A25" w14:textId="77777777" w:rsidR="007E469A" w:rsidRPr="00DB292D" w:rsidRDefault="006A77F7" w:rsidP="007E469A">
      <w:hyperlink r:id="rId55" w:history="1">
        <w:r w:rsidR="007E469A" w:rsidRPr="002E4E0C">
          <w:rPr>
            <w:rStyle w:val="a3"/>
          </w:rPr>
          <w:t>https://nsk.tsargrad.tv/dzen/kto-dopustil-bedu-s-pensijami-v-rossii-dolzhnosti-i-familii-ot-ministrov-do-vice-premerov_1284880</w:t>
        </w:r>
      </w:hyperlink>
      <w:r w:rsidR="007E469A" w:rsidRPr="00DB292D">
        <w:t xml:space="preserve"> </w:t>
      </w:r>
    </w:p>
    <w:p w14:paraId="6C41D3FE" w14:textId="77777777" w:rsidR="007E469A" w:rsidRDefault="007E469A" w:rsidP="006A3A37"/>
    <w:p w14:paraId="6259418B" w14:textId="77777777" w:rsidR="006A3A37" w:rsidRPr="00EE7370" w:rsidRDefault="006A3A37" w:rsidP="006A3A37"/>
    <w:p w14:paraId="15344ABD" w14:textId="77777777" w:rsidR="00111D7C" w:rsidRPr="00EE7370" w:rsidRDefault="00111D7C" w:rsidP="00084644">
      <w:pPr>
        <w:pStyle w:val="10"/>
      </w:pPr>
      <w:bookmarkStart w:id="152" w:name="_Toc99318655"/>
      <w:bookmarkStart w:id="153" w:name="_Toc165991075"/>
      <w:bookmarkStart w:id="154" w:name="_Toc200952976"/>
      <w:r w:rsidRPr="00EE7370">
        <w:lastRenderedPageBreak/>
        <w:t>Региональные СМИ</w:t>
      </w:r>
      <w:bookmarkEnd w:id="48"/>
      <w:bookmarkEnd w:id="152"/>
      <w:bookmarkEnd w:id="153"/>
      <w:bookmarkEnd w:id="154"/>
    </w:p>
    <w:p w14:paraId="1223F4F4" w14:textId="77777777" w:rsidR="00CE4383" w:rsidRPr="00EE7370" w:rsidRDefault="00CE4383" w:rsidP="00CE4383">
      <w:pPr>
        <w:pStyle w:val="2"/>
      </w:pPr>
      <w:bookmarkStart w:id="155" w:name="_Toc200569977"/>
      <w:bookmarkStart w:id="156" w:name="_Toc200952977"/>
      <w:r w:rsidRPr="00EE7370">
        <w:t>МК в Калининграде, 11.06.2025, Эксперт Бударагин: при выборе способа вложений надо учитывать цели и риски</w:t>
      </w:r>
      <w:bookmarkEnd w:id="155"/>
      <w:bookmarkEnd w:id="156"/>
    </w:p>
    <w:p w14:paraId="0878E247" w14:textId="77777777" w:rsidR="00CE4383" w:rsidRPr="00EE7370" w:rsidRDefault="00CE4383" w:rsidP="00A449F2">
      <w:pPr>
        <w:pStyle w:val="3"/>
      </w:pPr>
      <w:bookmarkStart w:id="157" w:name="_Toc200952978"/>
      <w:r w:rsidRPr="00EE7370">
        <w:t>Для формирования накоплений на пенсию и обеспечения финансовой стабильности в будущем граждане могут рассмотреть несколько основных вариантов вложений.</w:t>
      </w:r>
      <w:bookmarkEnd w:id="157"/>
      <w:r w:rsidRPr="00EE7370">
        <w:t xml:space="preserve"> </w:t>
      </w:r>
    </w:p>
    <w:p w14:paraId="208D62A9" w14:textId="77777777" w:rsidR="00CE4383" w:rsidRPr="00EE7370" w:rsidRDefault="00CE4383" w:rsidP="00CE4383">
      <w:r w:rsidRPr="00EE7370">
        <w:t>Чтобы обеспечить себе финансовую стабильность в будущем (включая пенсию), надо позаботиться об этом заранее. О том, как приумножить финансы, рассказывает руководитель группы «Юристы Бударагин А.А. и партнёры» Александр Бударагин.</w:t>
      </w:r>
    </w:p>
    <w:p w14:paraId="6B0EAEF4" w14:textId="77777777" w:rsidR="00CE4383" w:rsidRPr="00EE7370" w:rsidRDefault="00CE4383" w:rsidP="00CE4383">
      <w:r w:rsidRPr="00EE7370">
        <w:t>Существует несколько способов вложений. Это вклад в банке, инвестиции, покупка недвижимости. У каждого варианта - свои особенности, плюсы и минусы, а также риски.</w:t>
      </w:r>
    </w:p>
    <w:p w14:paraId="2D5AC45F" w14:textId="77777777" w:rsidR="00CE4383" w:rsidRPr="00EE7370" w:rsidRDefault="00CE4383" w:rsidP="00CE4383">
      <w:r w:rsidRPr="00EE7370">
        <w:t>Плюс банковских вкладов - в защите со стороны государства. Вклады дают твёрдый доход в виде процентов, что уменьшает риски потерь. Их можно снять по окончании срока или досрочно. Их легко оформить и просто управлять.</w:t>
      </w:r>
    </w:p>
    <w:p w14:paraId="0E2C4290" w14:textId="77777777" w:rsidR="00CE4383" w:rsidRPr="00EE7370" w:rsidRDefault="00CE4383" w:rsidP="00CE4383">
      <w:r w:rsidRPr="00EE7370">
        <w:t>Минусы - ставки по вкладам нередко ниже инфляции, а потенциал роста капитала ограничен. При досрочном снятии можно потерять часть процентов.</w:t>
      </w:r>
    </w:p>
    <w:p w14:paraId="53023DD1" w14:textId="77777777" w:rsidR="00CE4383" w:rsidRPr="00EE7370" w:rsidRDefault="00CE4383" w:rsidP="00CE4383">
      <w:r w:rsidRPr="00EE7370">
        <w:t xml:space="preserve">Что касается инвестиций, у них тоже есть плюсы. Более высокая прибыль по отношению к вкладам, масса инвестиционных инструментов и стратегий. C их помощью можно сформировать </w:t>
      </w:r>
      <w:r w:rsidRPr="00EE7370">
        <w:rPr>
          <w:b/>
        </w:rPr>
        <w:t>накопительную пенсию</w:t>
      </w:r>
      <w:r w:rsidRPr="00EE7370">
        <w:t>. Из минусов - высокие риски потери части или полного капитала из-за волатильности рынка. Нужны знания и опыт для управления инвестициями или необходимость довериться профессиональным управляющим. Кроме того, есть ряд комиссий и затрат при управлении инвестициями. К тому же закон предусматривает ограничения и требования к инвестиционной деятельности пенсионных фондов. А это влияет на доходность и риски.</w:t>
      </w:r>
    </w:p>
    <w:p w14:paraId="180A5AE9" w14:textId="77777777" w:rsidR="00CE4383" w:rsidRPr="00EE7370" w:rsidRDefault="00CE4383" w:rsidP="00CE4383">
      <w:r w:rsidRPr="00EE7370">
        <w:t>Что касается покупки недвижимости - это традиционно считающийся надёжным актив. Можно сдавать квартиру. Можно жить в ней самому. Можно продать, если понадобится. Свои минусы есть и тут: продажа недвижимости может затянуться. Здесь немало расходов на налоги, коммуналку, ремонт и так далее.</w:t>
      </w:r>
    </w:p>
    <w:p w14:paraId="604E6A45" w14:textId="77777777" w:rsidR="00CE4383" w:rsidRPr="00EE7370" w:rsidRDefault="00CE4383" w:rsidP="00CE4383">
      <w:r w:rsidRPr="00EE7370">
        <w:t xml:space="preserve">Для формирования </w:t>
      </w:r>
      <w:r w:rsidRPr="00EE7370">
        <w:rPr>
          <w:b/>
        </w:rPr>
        <w:t>пенсионных накоплений</w:t>
      </w:r>
      <w:r w:rsidRPr="00EE7370">
        <w:t xml:space="preserve"> существуют специальные правовые механизмы - например, </w:t>
      </w:r>
      <w:r w:rsidRPr="00EE7370">
        <w:rPr>
          <w:b/>
        </w:rPr>
        <w:t>обязательное пенсионное страхование</w:t>
      </w:r>
      <w:r w:rsidRPr="00EE7370">
        <w:t xml:space="preserve"> и </w:t>
      </w:r>
      <w:r w:rsidRPr="00EE7370">
        <w:rPr>
          <w:b/>
        </w:rPr>
        <w:t>накопительная пенсия</w:t>
      </w:r>
      <w:r w:rsidRPr="00EE7370">
        <w:t>, участие в которых регулируется Федеральным законом. Можно добровольно платить дополнительные страховые взносы для увеличения будущей пенсии.</w:t>
      </w:r>
    </w:p>
    <w:p w14:paraId="3B4FB9CD" w14:textId="77777777" w:rsidR="00CE4383" w:rsidRPr="00EE7370" w:rsidRDefault="00CE4383" w:rsidP="00CE4383">
      <w:r w:rsidRPr="00EE7370">
        <w:t>Какой бы вы ни выбрали способ, прежде всего надо думать о своих финансовых целях, уровне допустимого риска, сроках и ликвидности.</w:t>
      </w:r>
    </w:p>
    <w:p w14:paraId="7C97B40D" w14:textId="77777777" w:rsidR="00CE4383" w:rsidRDefault="006A77F7" w:rsidP="00CE4383">
      <w:pPr>
        <w:rPr>
          <w:rStyle w:val="a3"/>
        </w:rPr>
      </w:pPr>
      <w:hyperlink r:id="rId56" w:history="1">
        <w:r w:rsidR="00CE4383" w:rsidRPr="00EE7370">
          <w:rPr>
            <w:rStyle w:val="a3"/>
          </w:rPr>
          <w:t>https://www.mk-kaliningrad.ru/economics/2025/06/11/ekspert-budaragin-pri-vybore-sposoba-vlozheniy-nado-uchityvat-celi-i-riski.html</w:t>
        </w:r>
      </w:hyperlink>
    </w:p>
    <w:p w14:paraId="62E35AF8" w14:textId="77777777" w:rsidR="00F56018" w:rsidRDefault="00F56018" w:rsidP="00F56018">
      <w:pPr>
        <w:pStyle w:val="2"/>
      </w:pPr>
      <w:bookmarkStart w:id="158" w:name="_Toc200952979"/>
      <w:r>
        <w:lastRenderedPageBreak/>
        <w:t>МК в Туле, 15.06.2025</w:t>
      </w:r>
      <w:r w:rsidRPr="00F56018">
        <w:t xml:space="preserve">, </w:t>
      </w:r>
      <w:r>
        <w:t>Более 3,5 миллиона рублей самозанятые туляки направили в счет будущей пенсии</w:t>
      </w:r>
      <w:bookmarkEnd w:id="158"/>
    </w:p>
    <w:p w14:paraId="4725CCDC" w14:textId="77777777" w:rsidR="00F56018" w:rsidRDefault="00F56018" w:rsidP="00F56018">
      <w:pPr>
        <w:pStyle w:val="3"/>
      </w:pPr>
      <w:bookmarkStart w:id="159" w:name="_Toc200952980"/>
      <w:r>
        <w:t>С начала 2025 года самозанятые туляки смогли внести свыше 3,5 миллиона рублей на свою будущую пенсию. Об этом сообщает отделение Социального фонда России по региону.</w:t>
      </w:r>
      <w:bookmarkEnd w:id="159"/>
    </w:p>
    <w:p w14:paraId="1030FBED" w14:textId="77777777" w:rsidR="00F56018" w:rsidRDefault="00F56018" w:rsidP="00F56018">
      <w:r>
        <w:t>В организации напомнили о том, что все самозанятые освобождены от обязательных взносов на пенсионное страхование, но могут делать их добровольно, для этого следует подать добровольное заявление о вступлении правоотношения по обязательному пенсионному страхованию и начать их перечислять в СФР.</w:t>
      </w:r>
    </w:p>
    <w:p w14:paraId="423D6B12" w14:textId="77777777" w:rsidR="00F56018" w:rsidRDefault="00F56018" w:rsidP="00F56018">
      <w:r>
        <w:t>На данный момент 4 316 жителей региона начали пользоваться данной возможностью. Размер платежей каждый человек может определять самостоятельно. В этом году минимальный добровольный взнос для самозанятых достигает суммы в 59 241 рублей, а максимальный составляет 473 932 рублей. Можно совершать их частями или оплатить сразу, но не позднее 31 декабря текущего года.</w:t>
      </w:r>
    </w:p>
    <w:p w14:paraId="49415F50" w14:textId="77777777" w:rsidR="00F56018" w:rsidRDefault="00F56018" w:rsidP="00F56018">
      <w:r>
        <w:t>Документы, подтверждающие платежи, приносить в отделение СФР не нужно, все будет учтено автоматически. Кроме того, на портале "Госуслуг" есть также возможность проверки сформированных пенсионных прав через специальную выписку из индивидуального лицевого счета.</w:t>
      </w:r>
    </w:p>
    <w:p w14:paraId="6BF26EBB" w14:textId="77777777" w:rsidR="00F56018" w:rsidRDefault="00F56018" w:rsidP="00F56018">
      <w:r>
        <w:t>Заявление о добровольном вступлении в правоотношения по обязательному пенсионному страхованию направить можно как через мобильное приложение "Мой налог", так и на портале "Госуслуги" или также в клиентской службе Отделения СФР региона.</w:t>
      </w:r>
    </w:p>
    <w:p w14:paraId="4E8EE0A3" w14:textId="77777777" w:rsidR="00F56018" w:rsidRDefault="00F56018" w:rsidP="00F56018">
      <w:r>
        <w:t>Ранее "МК в Туле" сообщал о том, как самозанятые туляки могут позаботиться о своей пенсии, предоставив необходимые разъяснения.</w:t>
      </w:r>
    </w:p>
    <w:p w14:paraId="5A4CABD9" w14:textId="77777777" w:rsidR="00F56018" w:rsidRDefault="006A77F7" w:rsidP="00F56018">
      <w:hyperlink r:id="rId57" w:history="1">
        <w:r w:rsidR="00F56018" w:rsidRPr="002E4E0C">
          <w:rPr>
            <w:rStyle w:val="a3"/>
          </w:rPr>
          <w:t>https://tula.mk.ru/social/2025/06/15/bolee-35-milliona-rubley-samozanyatye-tulyaki-napravili-v-schet-budushhey-pensii.html</w:t>
        </w:r>
      </w:hyperlink>
      <w:r w:rsidR="00F56018" w:rsidRPr="00F56018">
        <w:t xml:space="preserve"> </w:t>
      </w:r>
    </w:p>
    <w:p w14:paraId="4A698D7B" w14:textId="77777777" w:rsidR="00352670" w:rsidRPr="00352670" w:rsidRDefault="00352670" w:rsidP="00352670">
      <w:pPr>
        <w:pStyle w:val="2"/>
      </w:pPr>
      <w:bookmarkStart w:id="160" w:name="_Toc200952981"/>
      <w:r w:rsidRPr="00352670">
        <w:t xml:space="preserve">МК </w:t>
      </w:r>
      <w:r>
        <w:t>в Пензе</w:t>
      </w:r>
      <w:r w:rsidRPr="00352670">
        <w:t xml:space="preserve">, 15.06.2025, </w:t>
      </w:r>
      <w:r w:rsidRPr="00352670">
        <w:rPr>
          <w:rFonts w:eastAsia="Verdana"/>
        </w:rPr>
        <w:t>Каким категориям пензенцев положена досрочная песния?</w:t>
      </w:r>
      <w:bookmarkEnd w:id="160"/>
    </w:p>
    <w:p w14:paraId="4E6585DE" w14:textId="77777777" w:rsidR="00352670" w:rsidRPr="00352670" w:rsidRDefault="00352670" w:rsidP="00352670">
      <w:pPr>
        <w:pStyle w:val="3"/>
      </w:pPr>
      <w:bookmarkStart w:id="161" w:name="_Toc200952982"/>
      <w:r w:rsidRPr="00352670">
        <w:t>Государственная система социальной поддержки предусматривает особые условия выхода на пенсию для родителей, воспитывающих детей с инвалидностью. Эта важная мера позволяет получить страховое пенсионное обеспечение раньше общеустановленного срока, признавая особый вклад таких семей.</w:t>
      </w:r>
      <w:bookmarkEnd w:id="161"/>
    </w:p>
    <w:p w14:paraId="27CD7BDA" w14:textId="77777777" w:rsidR="00352670" w:rsidRPr="00352670" w:rsidRDefault="00352670" w:rsidP="00352670">
      <w:r w:rsidRPr="00352670">
        <w:t>Согласно действующему законодательству, правом на досрочное пенсионное обеспечение могут воспользоваться родители (как матери, так и отцы), осуществлявшие уход за ребенком-инвалидом до достижения им восьмилетнего возраста. Принципиально важным является то, что период ухода полностью засчитывается в страховой стаж, даже если родитель в это время не был официально трудоустроен.</w:t>
      </w:r>
    </w:p>
    <w:p w14:paraId="11152ABF" w14:textId="77777777" w:rsidR="00352670" w:rsidRPr="00352670" w:rsidRDefault="00352670" w:rsidP="00352670">
      <w:r w:rsidRPr="00352670">
        <w:t xml:space="preserve">Механизм пенсионных начислений предусматривает, что за каждый полный год ухода за ребенком-инвалидом родителю начисляется 1,8 пенсионных балла. Для оформления </w:t>
      </w:r>
      <w:r w:rsidRPr="00352670">
        <w:lastRenderedPageBreak/>
        <w:t>досрочной пенсии матери необходимо достичь 50-летнего возраста при наличии 15 лет общего страхового стажа и 30 пенсионных коэффициентов. Отцы могут воспользоваться этим правом в 55 лет при 20 годах страхового стажа и том же количестве баллов.</w:t>
      </w:r>
    </w:p>
    <w:p w14:paraId="74159EFA" w14:textId="77777777" w:rsidR="00352670" w:rsidRPr="00352670" w:rsidRDefault="00352670" w:rsidP="00352670">
      <w:r w:rsidRPr="00352670">
        <w:t>Для многодетных семей предусмотрены особые условия. Мать вправе выбрать наиболее выгодное для себя основание выхода на пенсию - либо по факту ухода за ребенком-инвалидом, либо как многодетная родительница (при наличии трех и более детей). При этом сохраняется учет периодов ухода за всеми детьми в общий стаж, но с ограничением - не более шести лет суммарно.</w:t>
      </w:r>
    </w:p>
    <w:p w14:paraId="7C80C27F" w14:textId="77777777" w:rsidR="00352670" w:rsidRDefault="006A77F7" w:rsidP="00352670">
      <w:hyperlink r:id="rId58" w:history="1">
        <w:r w:rsidR="00352670" w:rsidRPr="00352670">
          <w:rPr>
            <w:rStyle w:val="a3"/>
          </w:rPr>
          <w:t>https://www.mkpenza.ru/social/2025/06/15/kakim-kategoriyam-penzencev-polozhena-dosrochnaya-pesniya.html</w:t>
        </w:r>
      </w:hyperlink>
      <w:bookmarkStart w:id="162" w:name="d_269aaff7289b4e209647c9c0e1147ba2"/>
      <w:bookmarkEnd w:id="162"/>
    </w:p>
    <w:p w14:paraId="72B26EB4" w14:textId="77777777" w:rsidR="00B96FC9" w:rsidRDefault="00B96FC9" w:rsidP="00B96FC9">
      <w:pPr>
        <w:pStyle w:val="2"/>
      </w:pPr>
      <w:bookmarkStart w:id="163" w:name="_Toc200952983"/>
      <w:r>
        <w:t>МК в Омске, 15.06.2025</w:t>
      </w:r>
      <w:r w:rsidRPr="00B96FC9">
        <w:t xml:space="preserve">, </w:t>
      </w:r>
      <w:r>
        <w:t>В Омской области проживает более полумиллиона пенсионеров</w:t>
      </w:r>
      <w:bookmarkEnd w:id="163"/>
    </w:p>
    <w:p w14:paraId="424DF73C" w14:textId="77777777" w:rsidR="00B96FC9" w:rsidRDefault="00B96FC9" w:rsidP="00B96FC9">
      <w:pPr>
        <w:pStyle w:val="3"/>
      </w:pPr>
      <w:bookmarkStart w:id="164" w:name="_Toc200952984"/>
      <w:r>
        <w:t>По данным на 1 апреля 2025 года, численность пенсионеров в Омской области достигла 550,3 тысячи человек. Об этом пишет НГС55 со ссылкой на пресс-службу Объединенного социального фонда России по региону.</w:t>
      </w:r>
      <w:bookmarkEnd w:id="164"/>
    </w:p>
    <w:p w14:paraId="44129EC6" w14:textId="77777777" w:rsidR="00B96FC9" w:rsidRDefault="00B96FC9" w:rsidP="00B96FC9">
      <w:r>
        <w:t>Большинство лиц пенсионного возраста - 320,1 тысячи - проживает в Омске. Отметим, что общая численность населения Омской области на начало этого года составляла 1 805 000 человек.</w:t>
      </w:r>
    </w:p>
    <w:p w14:paraId="1961F3F0" w14:textId="77777777" w:rsidR="00B96FC9" w:rsidRDefault="00B96FC9" w:rsidP="00B96FC9">
      <w:r>
        <w:t>Также известно, что 453,5 тысяч человек получают пенсию по старости, а 21,9 тысячи человек - пенсию по инвалидности.</w:t>
      </w:r>
    </w:p>
    <w:p w14:paraId="5DD80824" w14:textId="77777777" w:rsidR="00B96FC9" w:rsidRDefault="00B96FC9" w:rsidP="00B96FC9">
      <w:r>
        <w:t>Отмечается, что с 2021 года страховые пенсии (по старости, инвалидности, потере кормильца) проиндексированы на 46,7%, государственные - на 47,5%. Средний размер пенсии в регионе вырос с 14 874,75 рубля (на 01.04.2021) до 22 058,01 рубля (01.04.2025).</w:t>
      </w:r>
    </w:p>
    <w:p w14:paraId="43BD31A2" w14:textId="77777777" w:rsidR="00B96FC9" w:rsidRDefault="00B96FC9" w:rsidP="00B96FC9">
      <w:r>
        <w:t>Ранее мы сообщали о том, что в прошлом году более полутора тысяч омичей вышли на пенсию досрочно благодаря наличию длительного страхового стажа.</w:t>
      </w:r>
    </w:p>
    <w:p w14:paraId="4C25E48D" w14:textId="77777777" w:rsidR="00B96FC9" w:rsidRDefault="006A77F7" w:rsidP="00B96FC9">
      <w:hyperlink r:id="rId59" w:history="1">
        <w:r w:rsidR="00B96FC9" w:rsidRPr="002E4E0C">
          <w:rPr>
            <w:rStyle w:val="a3"/>
          </w:rPr>
          <w:t>https://omsk.mk.ru/social/2025/06/15/v-omskoy-oblasti-prozhivaet-bolee-polumilliona-pensionerov.html</w:t>
        </w:r>
      </w:hyperlink>
      <w:r w:rsidR="00B96FC9" w:rsidRPr="00B96FC9">
        <w:t xml:space="preserve"> </w:t>
      </w:r>
    </w:p>
    <w:p w14:paraId="64BDC0C0" w14:textId="77777777" w:rsidR="00B049FD" w:rsidRDefault="00B049FD" w:rsidP="00B049FD">
      <w:pPr>
        <w:pStyle w:val="2"/>
      </w:pPr>
      <w:bookmarkStart w:id="165" w:name="_Toc200952985"/>
      <w:r>
        <w:t>МК в Мурманске, 15.06.2025</w:t>
      </w:r>
      <w:r w:rsidRPr="00B049FD">
        <w:t xml:space="preserve">, </w:t>
      </w:r>
      <w:r>
        <w:t>Пенсионеры Мурманской области смогут получить двойную пенсию в июле</w:t>
      </w:r>
      <w:bookmarkEnd w:id="165"/>
    </w:p>
    <w:p w14:paraId="5E98632F" w14:textId="77777777" w:rsidR="00B049FD" w:rsidRDefault="00B049FD" w:rsidP="00B049FD">
      <w:pPr>
        <w:pStyle w:val="3"/>
      </w:pPr>
      <w:bookmarkStart w:id="166" w:name="_Toc200952986"/>
      <w:r>
        <w:t>могут рассчитывать военные пенсионеры и ветераны Великой Отечественной войны, участвовавшие в боевых действиях. фото: архив мк в Мурманске.</w:t>
      </w:r>
      <w:bookmarkEnd w:id="166"/>
    </w:p>
    <w:p w14:paraId="1721EF53" w14:textId="77777777" w:rsidR="00B049FD" w:rsidRDefault="00B049FD" w:rsidP="00B049FD">
      <w:r>
        <w:t>Некоторые российские пенсионеры смогут получить в июле сразу две пенсии, сообщает sovetov.su. На дополнительные выплаты могут рассчитывать военные пенсионеры и ветераны Великой Отечественной войны, участвовавшие в боевых действиях.</w:t>
      </w:r>
    </w:p>
    <w:p w14:paraId="0BE6F030" w14:textId="77777777" w:rsidR="00B049FD" w:rsidRDefault="00B049FD" w:rsidP="00B049FD">
      <w:r>
        <w:lastRenderedPageBreak/>
        <w:t>Военным пенсионерам будет выплачиваться страховая пенсия через Социальный фонд России. Для ее получения необходимо достичь общеустановленного пенсионного возраста (58 лет для женщин и 63 года для мужчин) и иметь не менее 15 лет стажа после выхода на пенсию за выслугу лет. Ветеранам ВОВ для оформления дополнительной выплаты требуется наличие любой группы инвалидности.</w:t>
      </w:r>
    </w:p>
    <w:p w14:paraId="35991B48" w14:textId="77777777" w:rsidR="00B049FD" w:rsidRDefault="00B049FD" w:rsidP="00B049FD">
      <w:r>
        <w:t>Для оформления второй пенсии необходимо обратиться в отделение Социального фонда. Эксперт отмечает, что многие пенсионеры могут не знать о такой возможности, поэтому рекомендуется уточнить свои права в Пенсионном фонде.</w:t>
      </w:r>
    </w:p>
    <w:p w14:paraId="4DB87BB0" w14:textId="77777777" w:rsidR="00B049FD" w:rsidRDefault="006A77F7" w:rsidP="00B049FD">
      <w:hyperlink r:id="rId60" w:history="1">
        <w:r w:rsidR="00B049FD" w:rsidRPr="002E4E0C">
          <w:rPr>
            <w:rStyle w:val="a3"/>
          </w:rPr>
          <w:t>https://murmansk.mk.ru/social/2025/06/15/pensionery-murmanskoy-oblasti-smogut-poluchit-dvoynuyu-pensiyu-v-iyule.html</w:t>
        </w:r>
      </w:hyperlink>
      <w:r w:rsidR="00B049FD">
        <w:t xml:space="preserve"> </w:t>
      </w:r>
    </w:p>
    <w:p w14:paraId="396DE34F" w14:textId="77777777" w:rsidR="00067444" w:rsidRDefault="00067444" w:rsidP="00067444">
      <w:pPr>
        <w:pStyle w:val="2"/>
      </w:pPr>
      <w:bookmarkStart w:id="167" w:name="_Toc200952987"/>
      <w:r>
        <w:t>АиФ Тюмень, 15.06.2025</w:t>
      </w:r>
      <w:r w:rsidRPr="00067444">
        <w:t xml:space="preserve">, </w:t>
      </w:r>
      <w:r>
        <w:t>Более 8 тысяч медиков Тюменской области получили право на досрочную пенсию</w:t>
      </w:r>
      <w:bookmarkEnd w:id="167"/>
    </w:p>
    <w:p w14:paraId="47B61568" w14:textId="77777777" w:rsidR="00067444" w:rsidRDefault="00067444" w:rsidP="00067444">
      <w:pPr>
        <w:pStyle w:val="3"/>
      </w:pPr>
      <w:bookmarkStart w:id="168" w:name="_Toc200952988"/>
      <w:r>
        <w:t>В Тюменской области 8 173 медицинских работника воспользовались правом досрочного выхода на пенсию по старости. Согласно законодательству, медработники могут оформить пенсию при наличии специального стажа: 25 лет для сельской местности и поселков городского типа или 30 лет для городов и смешанной практики.</w:t>
      </w:r>
      <w:bookmarkEnd w:id="168"/>
    </w:p>
    <w:p w14:paraId="2F600A1A" w14:textId="77777777" w:rsidR="00067444" w:rsidRDefault="00067444" w:rsidP="00067444">
      <w:r>
        <w:t>Как пояснил управляющий Отделением Социального фонда России по Тюменской области Виталий Левенков, пенсия назначается независимо от возраста, но с учетом поэтапного повышения пенсионного возраста. Например, врач, выработавший необходимый стаж в 2025 году, сможет оформить выплаты только в 2030 году.</w:t>
      </w:r>
    </w:p>
    <w:p w14:paraId="127060B0" w14:textId="77777777" w:rsidR="00067444" w:rsidRDefault="00067444" w:rsidP="00067444">
      <w:r>
        <w:t>Подать заявление на досрочную пенсию можно через портал госуслуг, в клиентской службе СФР или МФЦ.</w:t>
      </w:r>
    </w:p>
    <w:p w14:paraId="7C3A0039" w14:textId="77777777" w:rsidR="00067444" w:rsidRPr="00B96FC9" w:rsidRDefault="006A77F7" w:rsidP="00067444">
      <w:hyperlink r:id="rId61" w:history="1">
        <w:r w:rsidR="00067444" w:rsidRPr="002E4E0C">
          <w:rPr>
            <w:rStyle w:val="a3"/>
          </w:rPr>
          <w:t>https://tmn.aif.ru/health/bolee-8-tysyach-medikov-tyumenskoy-oblasti-poluchili-pravo-na-dosrochnuyu-pensiyu</w:t>
        </w:r>
      </w:hyperlink>
      <w:r w:rsidR="00067444">
        <w:t xml:space="preserve"> </w:t>
      </w:r>
    </w:p>
    <w:p w14:paraId="58278510" w14:textId="77777777" w:rsidR="009E17F5" w:rsidRDefault="009E17F5" w:rsidP="009E17F5">
      <w:pPr>
        <w:pStyle w:val="2"/>
      </w:pPr>
      <w:bookmarkStart w:id="169" w:name="_Toc200952989"/>
      <w:r>
        <w:t>АиФ, 15.06.2025</w:t>
      </w:r>
      <w:r w:rsidRPr="009E17F5">
        <w:t xml:space="preserve">, </w:t>
      </w:r>
      <w:r>
        <w:t>Костромичанам рассказали, когда могут приостановить выплату пенсии</w:t>
      </w:r>
      <w:bookmarkEnd w:id="169"/>
    </w:p>
    <w:p w14:paraId="7F28A87A" w14:textId="77777777" w:rsidR="009E17F5" w:rsidRDefault="009E17F5" w:rsidP="009E17F5">
      <w:pPr>
        <w:pStyle w:val="3"/>
      </w:pPr>
      <w:bookmarkStart w:id="170" w:name="_Toc200952990"/>
      <w:r>
        <w:t>По данным Социального фонда России по Костромской области, выплату пенсии могут приостановить, если человек не получает её в течение полугода.</w:t>
      </w:r>
      <w:bookmarkEnd w:id="170"/>
    </w:p>
    <w:p w14:paraId="55D43F37" w14:textId="77777777" w:rsidR="009E17F5" w:rsidRDefault="009E17F5" w:rsidP="009E17F5">
      <w:r>
        <w:t>Например, гражданин получал пенсию на почте и перестал за ней приходить или открывать дверь почтальону. Если пенсия приходит на счёт в банке, она автоматически считается полученной.</w:t>
      </w:r>
    </w:p>
    <w:p w14:paraId="4A89F43A" w14:textId="77777777" w:rsidR="009E17F5" w:rsidRDefault="009E17F5" w:rsidP="009E17F5">
      <w:r>
        <w:t>«Если вы закрыли счёт, на который поступала выплата, то вам необходимо открыть новый и сообщить новые реквизиты в Отделение СФР по Костромской области (можно онлайн). В случае смены места жительства необходимо сообщить новый адрес для корректной доставки пенсии по почте», - напомнили сотрудники фонда.</w:t>
      </w:r>
    </w:p>
    <w:p w14:paraId="296B2758" w14:textId="77777777" w:rsidR="009E17F5" w:rsidRDefault="009E17F5" w:rsidP="009E17F5">
      <w:r>
        <w:t>Также могут перестать платить пенсию по инвалидности, если человек не явился на переосвидетельствование группы, а пенсию по потере кормильца, если получатель стал совершеннолетним, окончил школу и не предоставил справку об очной учёбе.</w:t>
      </w:r>
    </w:p>
    <w:p w14:paraId="0ED11F62" w14:textId="77777777" w:rsidR="009E17F5" w:rsidRDefault="009E17F5" w:rsidP="009E17F5">
      <w:r>
        <w:lastRenderedPageBreak/>
        <w:t>Кому-то везёт и без выплат. В феврале пенсионер из Костромской области выиграл миллион рублей в лотерее, купив счастливый билет в посёлке Некрасовском Ярославской области. Поймать удачу Александр мечтал с 80-ых годов.</w:t>
      </w:r>
    </w:p>
    <w:p w14:paraId="07AD9FDD" w14:textId="77777777" w:rsidR="009E17F5" w:rsidRPr="009E17F5" w:rsidRDefault="006A77F7" w:rsidP="009E17F5">
      <w:hyperlink r:id="rId62" w:history="1">
        <w:r w:rsidR="009E17F5" w:rsidRPr="002E4E0C">
          <w:rPr>
            <w:rStyle w:val="a3"/>
          </w:rPr>
          <w:t>https://kostroma.aif.ru/society/kostromichanam-rasskazali-kogda-mogut-priostanovit-vyplatu-pensii</w:t>
        </w:r>
      </w:hyperlink>
      <w:r w:rsidR="009E17F5" w:rsidRPr="009E17F5">
        <w:t xml:space="preserve"> </w:t>
      </w:r>
    </w:p>
    <w:p w14:paraId="2ADA89AC" w14:textId="77777777" w:rsidR="009E17F5" w:rsidRDefault="009E17F5" w:rsidP="009E17F5">
      <w:pPr>
        <w:pStyle w:val="2"/>
      </w:pPr>
      <w:bookmarkStart w:id="171" w:name="_Toc200952991"/>
      <w:r>
        <w:t>АиФ, 15.06.2025</w:t>
      </w:r>
      <w:r w:rsidRPr="009E17F5">
        <w:t xml:space="preserve">, </w:t>
      </w:r>
      <w:r>
        <w:t>В Югре пенсионерам включают в стаж, кроме работы, и другие периоды</w:t>
      </w:r>
      <w:bookmarkEnd w:id="171"/>
    </w:p>
    <w:p w14:paraId="1CE061A8" w14:textId="77777777" w:rsidR="009E17F5" w:rsidRDefault="009E17F5" w:rsidP="009E17F5">
      <w:pPr>
        <w:pStyle w:val="3"/>
      </w:pPr>
      <w:bookmarkStart w:id="172" w:name="_Toc200952992"/>
      <w:r>
        <w:t>Югорчанам при назначении пенсии в стаж, кроме работы, включают и другие социально значимые периоды, сообщили в Отделении СФР по ХМАО-Югре.</w:t>
      </w:r>
      <w:bookmarkEnd w:id="172"/>
    </w:p>
    <w:p w14:paraId="670F1929" w14:textId="77777777" w:rsidR="009E17F5" w:rsidRDefault="009E17F5" w:rsidP="009E17F5">
      <w:r>
        <w:t>Нестраховые периоды подразумевают уход за детьми до 1,5 лет, службу в армии, уход за нетрудоспособным. За каждый календарный год периода устанавливают определенный пенсионный коэффициент (ИПК). Так, год ухода за первым ребенком добавит одному из родителей 1,8 ИПК, а участие в СВО будут учитывать в двойном размере - 3,6 ИПК.</w:t>
      </w:r>
    </w:p>
    <w:p w14:paraId="49451D66" w14:textId="77777777" w:rsidR="009E17F5" w:rsidRDefault="009E17F5" w:rsidP="009E17F5">
      <w:r>
        <w:t>Страховыми считаются периоды, в течение которых работодатель перечислял страховые взносы на будущую пенсию сотрудника.</w:t>
      </w:r>
    </w:p>
    <w:p w14:paraId="7B85B448" w14:textId="77777777" w:rsidR="009E17F5" w:rsidRDefault="009E17F5" w:rsidP="009E17F5">
      <w:r>
        <w:t>Как ugra.aif.ru сообщал ранее, в Югре бюджетники смогут выбирать систему накоплений пенсий. Новшество введут в 2026 году.</w:t>
      </w:r>
    </w:p>
    <w:p w14:paraId="53623361" w14:textId="77777777" w:rsidR="00F56018" w:rsidRPr="009E17F5" w:rsidRDefault="006A77F7" w:rsidP="009E17F5">
      <w:hyperlink r:id="rId63" w:history="1">
        <w:r w:rsidR="009E17F5" w:rsidRPr="002E4E0C">
          <w:rPr>
            <w:rStyle w:val="a3"/>
          </w:rPr>
          <w:t>https://ugra.aif.ru/society/v-yugre-pensioneram-vklyuchayut-v-stazh-krome-raboty-i-drugie-periody</w:t>
        </w:r>
      </w:hyperlink>
      <w:r w:rsidR="009E17F5" w:rsidRPr="009E17F5">
        <w:t xml:space="preserve"> </w:t>
      </w:r>
    </w:p>
    <w:p w14:paraId="7959E893" w14:textId="77777777" w:rsidR="00111D7C" w:rsidRPr="00EE7370" w:rsidRDefault="00111D7C" w:rsidP="00111D7C">
      <w:pPr>
        <w:pStyle w:val="251"/>
      </w:pPr>
      <w:bookmarkStart w:id="173" w:name="_Toc99271704"/>
      <w:bookmarkStart w:id="174" w:name="_Toc99318656"/>
      <w:bookmarkStart w:id="175" w:name="_Toc165991076"/>
      <w:bookmarkStart w:id="176" w:name="_Toc200952993"/>
      <w:bookmarkStart w:id="177" w:name="_Toc62681899"/>
      <w:bookmarkEnd w:id="26"/>
      <w:bookmarkEnd w:id="27"/>
      <w:bookmarkEnd w:id="28"/>
      <w:r w:rsidRPr="00EE7370">
        <w:lastRenderedPageBreak/>
        <w:t>НОВОСТИ МАКРОЭКОНОМИКИ</w:t>
      </w:r>
      <w:bookmarkEnd w:id="173"/>
      <w:bookmarkEnd w:id="174"/>
      <w:bookmarkEnd w:id="175"/>
      <w:bookmarkEnd w:id="176"/>
    </w:p>
    <w:p w14:paraId="093C5587" w14:textId="77777777" w:rsidR="00635635" w:rsidRPr="00EE7370" w:rsidRDefault="00635635" w:rsidP="00635635">
      <w:pPr>
        <w:pStyle w:val="2"/>
      </w:pPr>
      <w:bookmarkStart w:id="178" w:name="_Toc200952994"/>
      <w:bookmarkStart w:id="179" w:name="_Hlk200952118"/>
      <w:bookmarkStart w:id="180" w:name="_Toc99271711"/>
      <w:bookmarkStart w:id="181" w:name="_Toc99318657"/>
      <w:r w:rsidRPr="00EE7370">
        <w:t>Коммерсантъ FM, 10.06.2025, «Кредитование находится под давлением и со стороны спроса, и со стороны предложения»</w:t>
      </w:r>
      <w:bookmarkEnd w:id="178"/>
      <w:r w:rsidRPr="00EE7370">
        <w:t xml:space="preserve"> </w:t>
      </w:r>
    </w:p>
    <w:p w14:paraId="6AA9D4E9" w14:textId="77777777" w:rsidR="00635635" w:rsidRPr="00EE7370" w:rsidRDefault="00635635" w:rsidP="00A449F2">
      <w:pPr>
        <w:pStyle w:val="3"/>
      </w:pPr>
      <w:bookmarkStart w:id="182" w:name="_Toc200952995"/>
      <w:r w:rsidRPr="00EE7370">
        <w:t>Что меняется в поведении вкладчиков и заемщиков на фоне последних решений Центробанка? И какую стратегию работы с населением выбирают банки? Об этом Марат Кашин побеседовал со старшим вице-президентом, руководителем блока розничного бизнеса ПСБ Алексеем Щавелевым.</w:t>
      </w:r>
      <w:bookmarkEnd w:id="182"/>
    </w:p>
    <w:p w14:paraId="1059E9AE" w14:textId="77777777" w:rsidR="00635635" w:rsidRPr="00EE7370" w:rsidRDefault="00635635" w:rsidP="00635635">
      <w:r w:rsidRPr="00EE7370">
        <w:t>— Банковская система сейчас находится в непростой ситуации: высокая ключевая ставка ЦБ, жесткие ограничения на кредитование. Какие главные тренды складываются на этом фоне в розничном банкинге?</w:t>
      </w:r>
    </w:p>
    <w:p w14:paraId="6466756D" w14:textId="77777777" w:rsidR="00635635" w:rsidRPr="00EE7370" w:rsidRDefault="00635635" w:rsidP="00635635">
      <w:r w:rsidRPr="00EE7370">
        <w:t>— Впервые на рынке складывается ситуация, когда кредитование находится под давлением и со стороны спроса, и со стороны предложения. Со стороны спроса, поскольку ключевая ставка высокая, следовательно, и расходы на фондирование высокие, соответственно, и клиенту приходится транслировать достаточно высокую ставку. И в такой ситуации, конечно, у людей желание брать кредиты постепенно пропадает. С другой стороны, предложение тоже находится под давлением, потому что регулятор многофакторно влияет на банки, заставляя их снижать кредитование, в первую очередь в высокорисковых сегментах. Поэтому объемы новых выдач на рынке происходят за счет незакредитованных, менее рискованных клиентов, но в целом это приводит к серьезному сжатию предложения. На фоне снижающегося кредитования банки вынуждены зарабатывать на некредитном бизнесе. Сейчас, конечно, время сберегательной модели, время вкладчика, и люди, у которых есть свободные средства, пытаются максимально эффективно разместить их в банках.</w:t>
      </w:r>
    </w:p>
    <w:p w14:paraId="49B3BFCC" w14:textId="77777777" w:rsidR="00635635" w:rsidRPr="00EE7370" w:rsidRDefault="00635635" w:rsidP="00635635">
      <w:r w:rsidRPr="00EE7370">
        <w:t>— Как меняется поведение людей, какие продукты они выбирают сегодня?</w:t>
      </w:r>
    </w:p>
    <w:p w14:paraId="0FD1CFDA" w14:textId="77777777" w:rsidR="00635635" w:rsidRPr="00EE7370" w:rsidRDefault="00635635" w:rsidP="00635635">
      <w:r w:rsidRPr="00EE7370">
        <w:t>— Когда мы говорим про сбережения, очевидно, что сейчас перед вкладчиками стоит выбор: или открывать короткие вклады, если есть ожидание продолжения тренда на рост ключевой ставки, либо с расчетом на понижение ключевой ставки фиксировать высокую доходность на достаточно большой срок. Исходя из того, что мы наблюдаем, люди в основном ожидают снижения ставки, поэтому средний срок вкладов растет. Если раньше клиенты размещали депозиты на 3-6 месяцев, то сейчас на 6-12 месяцев.</w:t>
      </w:r>
    </w:p>
    <w:p w14:paraId="7F1F9065" w14:textId="77777777" w:rsidR="00635635" w:rsidRPr="00EE7370" w:rsidRDefault="00635635" w:rsidP="00635635">
      <w:r w:rsidRPr="00EE7370">
        <w:t>— Уже несколько лет ПСБ успешно предоставляет финансовые услуги жителям новых регионов. Насколько сильно запросы ваших клиентов там отличаются от потребностей жителей в других российских областях?</w:t>
      </w:r>
    </w:p>
    <w:p w14:paraId="78F3675A" w14:textId="77777777" w:rsidR="00635635" w:rsidRPr="00EE7370" w:rsidRDefault="00635635" w:rsidP="00635635">
      <w:r w:rsidRPr="00EE7370">
        <w:t>— Если говорить о кредитовании, то в новых субъектах уровень кредитной нагрузки невысок, люди там незакредитованы, поэтому, несмотря на регуляторные ограничения по полной долговой нагрузке, в новых субъектах мы выдаем большие объемы. Спрос на потребительские кредиты там большой, и этот спрос мы удовлетворяем. При этом по ранним индикаторам просрочки видим, что качество кредитов там тоже очень хорошее, заемщики дисциплинированы.</w:t>
      </w:r>
    </w:p>
    <w:p w14:paraId="2CD0E0DB" w14:textId="77777777" w:rsidR="00635635" w:rsidRPr="00EE7370" w:rsidRDefault="00635635" w:rsidP="00635635">
      <w:r w:rsidRPr="00EE7370">
        <w:t>— Какие кредиты популярны в этих регионах, на что люди берут деньги?</w:t>
      </w:r>
    </w:p>
    <w:p w14:paraId="644F0075" w14:textId="77777777" w:rsidR="00635635" w:rsidRPr="00EE7370" w:rsidRDefault="00635635" w:rsidP="00635635">
      <w:r w:rsidRPr="00EE7370">
        <w:lastRenderedPageBreak/>
        <w:t>— У нас в линейке есть и кредит наличными, и кредитные карты. Спрос на кредитные карты в последнее время сильно вырос. В целом огромный спрос есть и на ипотечные кредиты, но в новых субъектах, безусловно, этот спрос ограничен доступными на текущий момент объектами недвижимости. Понятно, что приходят новые застройщики, подписываются разрешения на строительство — с этого момента мы начинаем кредитовать. Поскольку в апреле закрылась льготная ипотечная программа на вторичное жилье в новых субъектах, сейчас объемы выдач немножко сократились. Но мы считаем, что это должно простимулировать приобретение нового жилья. А судя по растущему количеству разрешений на строительство, достаточно скоро этот спрос будет удовлетворен качественным новым жильем.</w:t>
      </w:r>
    </w:p>
    <w:p w14:paraId="45D16C9C" w14:textId="77777777" w:rsidR="00635635" w:rsidRPr="00EE7370" w:rsidRDefault="00635635" w:rsidP="00635635">
      <w:r w:rsidRPr="00EE7370">
        <w:t xml:space="preserve">Если говорить про сбережения, то жители новых регионов выбирают короткие сроки размещения — накопительные или карточные счета, то есть это деньги, которые можно в любой момент снять и использовать. Безусловно, у нас в новых субъектах есть миссия финансового просвещения. Наша задача — повысить доверие населения к банковской системе в целом, в том числе предлагая продукты с большей срочностью, чем сейчас выбирают. В частности, мы совместно с нашим </w:t>
      </w:r>
      <w:r w:rsidRPr="00EE7370">
        <w:rPr>
          <w:b/>
        </w:rPr>
        <w:t>НПФ</w:t>
      </w:r>
      <w:r w:rsidRPr="00EE7370">
        <w:t xml:space="preserve"> начали реализацию </w:t>
      </w:r>
      <w:r w:rsidRPr="00EE7370">
        <w:rPr>
          <w:b/>
        </w:rPr>
        <w:t>программы долгосрочных сбережений</w:t>
      </w:r>
      <w:r w:rsidRPr="00EE7370">
        <w:t xml:space="preserve">. Сейчас перед банком стоит большая задача рассказать людям — как в новых субъектах, так и в целом по стране — о преимуществах этой программы. Интерес к программе есть, постепенно объемы растут, мы видим от месяца к месяцу значимые приросты по привлечению в </w:t>
      </w:r>
      <w:r w:rsidRPr="00EE7370">
        <w:rPr>
          <w:b/>
        </w:rPr>
        <w:t>программу долгосрочных сбережений</w:t>
      </w:r>
      <w:r w:rsidRPr="00EE7370">
        <w:t>.</w:t>
      </w:r>
    </w:p>
    <w:p w14:paraId="0E4069ED" w14:textId="77777777" w:rsidR="00BA1C56" w:rsidRPr="00BA1C56" w:rsidRDefault="006A77F7" w:rsidP="00635635">
      <w:pPr>
        <w:rPr>
          <w:color w:val="0000FF"/>
          <w:u w:val="single"/>
        </w:rPr>
      </w:pPr>
      <w:hyperlink r:id="rId64" w:history="1">
        <w:r w:rsidR="00635635" w:rsidRPr="00EE7370">
          <w:rPr>
            <w:rStyle w:val="a3"/>
          </w:rPr>
          <w:t>https://www.kommersant.ru/doc/7796079</w:t>
        </w:r>
      </w:hyperlink>
    </w:p>
    <w:p w14:paraId="582C66FD" w14:textId="77777777" w:rsidR="00446A87" w:rsidRPr="00EE7370" w:rsidRDefault="00446A87" w:rsidP="00446A87">
      <w:pPr>
        <w:pStyle w:val="2"/>
      </w:pPr>
      <w:bookmarkStart w:id="183" w:name="_Toc200952996"/>
      <w:bookmarkEnd w:id="179"/>
      <w:r w:rsidRPr="00EE7370">
        <w:t>Парламентская газета, 11.06.2025, На договоры долгосрочного страхования жизни хотят распространить налоговый вычет</w:t>
      </w:r>
      <w:bookmarkEnd w:id="183"/>
    </w:p>
    <w:p w14:paraId="3A77D319" w14:textId="77777777" w:rsidR="00446A87" w:rsidRPr="00EE7370" w:rsidRDefault="00446A87" w:rsidP="00A449F2">
      <w:pPr>
        <w:pStyle w:val="3"/>
      </w:pPr>
      <w:bookmarkStart w:id="184" w:name="_Toc200952997"/>
      <w:r w:rsidRPr="00EE7370">
        <w:t>Для стимулирования граждан заключать договоры долгосрочного страхования жизни за них планируют предоставлять налоговый вычет. Такой законопроект Госдума приняла в первом чтении на пленарном заседании 11 июня.</w:t>
      </w:r>
      <w:bookmarkEnd w:id="184"/>
    </w:p>
    <w:p w14:paraId="21EA4219" w14:textId="77777777" w:rsidR="00446A87" w:rsidRPr="00EE7370" w:rsidRDefault="00446A87" w:rsidP="00446A87">
      <w:r w:rsidRPr="00EE7370">
        <w:t>Документ предусматривает возможность получения налогового вычета на долгосрочные сбережения граждан по договорам добровольного страхования жизни и освобождения от налогообложения выплат по таким договорам, превышающим суммы внесенных страховых взносов, в пределах 30 миллионов рублей по каждому такому договору.</w:t>
      </w:r>
    </w:p>
    <w:p w14:paraId="32F66EA8" w14:textId="77777777" w:rsidR="00446A87" w:rsidRPr="00EE7370" w:rsidRDefault="00446A87" w:rsidP="00446A87">
      <w:r w:rsidRPr="00EE7370">
        <w:t>«Законопроект направлен на улучшение налоговых условий для инвестиций и сбережений граждан. В частности, действующий с прошлого года налоговый вычет по НДФЛ на долгосрочные сбережения теперь также будет распространяться и на страховые продукты. Это обеспечит равные налоговые условия для различных сберегательных продуктов», — прокомментировал статс-секретарь — замминистра финансов Алексей Сазанов.</w:t>
      </w:r>
    </w:p>
    <w:p w14:paraId="32FFF800" w14:textId="77777777" w:rsidR="00446A87" w:rsidRPr="00EE7370" w:rsidRDefault="00446A87" w:rsidP="00446A87">
      <w:r w:rsidRPr="00EE7370">
        <w:t>Кроме того, установлены преференции для работодателей, участвующих в программе долгосрочных сбережений в пользу своих работников. В частности, им будут предоставлены преференции по налогу на прибыль и страховым взносам.</w:t>
      </w:r>
    </w:p>
    <w:p w14:paraId="20D9F118" w14:textId="77777777" w:rsidR="00446A87" w:rsidRPr="00EE7370" w:rsidRDefault="00446A87" w:rsidP="00446A87">
      <w:r w:rsidRPr="00EE7370">
        <w:lastRenderedPageBreak/>
        <w:t>Член Комитета Госдумы по бюджету и налогам Валентина Артамонова отметила, что комитет в целом поддержал законопроект, но ко второму чтению в него необходимо внести поправки, касающиеся ответственности негосударственных пенсионных фондов, страховых организаций и управляющих инвестиционных компаний за достоверность предоставляемой информации.</w:t>
      </w:r>
    </w:p>
    <w:p w14:paraId="6402D812" w14:textId="77777777" w:rsidR="00446A87" w:rsidRPr="00EE7370" w:rsidRDefault="006A77F7" w:rsidP="00446A87">
      <w:hyperlink r:id="rId65" w:history="1">
        <w:r w:rsidR="00446A87" w:rsidRPr="00EE7370">
          <w:rPr>
            <w:rStyle w:val="a3"/>
          </w:rPr>
          <w:t>https://www.pnp.ru/economics/na-dogovory-dolgosrochnogo-strakhovaniya-zhizni-khotyat-rasprostranit-nalogovyy-vychet.html</w:t>
        </w:r>
      </w:hyperlink>
      <w:r w:rsidR="00446A87" w:rsidRPr="00EE7370">
        <w:t xml:space="preserve"> </w:t>
      </w:r>
    </w:p>
    <w:p w14:paraId="5C2806C6" w14:textId="77777777" w:rsidR="00B0341C" w:rsidRPr="00EE7370" w:rsidRDefault="00B0341C" w:rsidP="00B0341C">
      <w:pPr>
        <w:pStyle w:val="2"/>
      </w:pPr>
      <w:bookmarkStart w:id="185" w:name="_Toc200952998"/>
      <w:r w:rsidRPr="00EE7370">
        <w:t>Ведомости, 12.06.2025, Росстат сообщил о снижении численности бедных на 2 млн человек за год</w:t>
      </w:r>
      <w:bookmarkEnd w:id="185"/>
    </w:p>
    <w:p w14:paraId="0698CAC7" w14:textId="77777777" w:rsidR="00B0341C" w:rsidRPr="00EE7370" w:rsidRDefault="00B0341C" w:rsidP="00A449F2">
      <w:pPr>
        <w:pStyle w:val="3"/>
      </w:pPr>
      <w:bookmarkStart w:id="186" w:name="_Toc200952999"/>
      <w:r w:rsidRPr="00EE7370">
        <w:t>Численность населения, получающего доход ниже границы бедности в целом по России, в I квартале 2025 г. снизилась год к году на 2,1 млн человек и составила 11,9 млн человек. Они составляют 8,1% от общей численности населения. Это следует из данных Росстата.</w:t>
      </w:r>
      <w:bookmarkEnd w:id="186"/>
    </w:p>
    <w:p w14:paraId="2EA7D689" w14:textId="77777777" w:rsidR="00B0341C" w:rsidRPr="00EE7370" w:rsidRDefault="00B0341C" w:rsidP="00B0341C">
      <w:r w:rsidRPr="00EE7370">
        <w:t>При этом относительно предыдущего IV квартала показатель в начале 2025 г. вырос на 4,2 млн человек. На конец прошлого года население с доходами ниже границы бедности составляло 7,7 млн человек, или 5,3% населения. В целом за год доля россиян с доходами ниже границы бедности составила 7,2%, что стало историческим минимумом, заявляла вице-премьер Татьяна Голикова.</w:t>
      </w:r>
    </w:p>
    <w:p w14:paraId="77DE1FFB" w14:textId="77777777" w:rsidR="00B0341C" w:rsidRPr="00EE7370" w:rsidRDefault="00B0341C" w:rsidP="00B0341C">
      <w:r w:rsidRPr="00EE7370">
        <w:t>Динамика численности населения за чертой бедности имеет сезонный характер: показатель выше в первом полугодии и снижается к концу года. Так, в I квартале 2024 г. количество бедных составило 14 млн человек (17,7 млн за аналогичный период 2023 г.) Во II квартале - 12,4 млн (14,7 млн в 2023 г.), в III квартале - 11,8 млн (13,8 млн в 2023 г.), в IV квартале - 7,7 млн (9,1 млн в 2023 г.).</w:t>
      </w:r>
    </w:p>
    <w:p w14:paraId="1F7DD4B3" w14:textId="77777777" w:rsidR="00B0341C" w:rsidRPr="00EE7370" w:rsidRDefault="00B0341C" w:rsidP="00B0341C">
      <w:r w:rsidRPr="00EE7370">
        <w:t>В январе - марте 2025 г. границей бедности считался доход в 16 621 руб., тогда как за аналогичный период предыдущего года он составлял 15 096 руб. Граница бедности за год выросла на 10%. Среднее значение по итогам 2024 г. - 15 552 руб.</w:t>
      </w:r>
    </w:p>
    <w:p w14:paraId="39559BE3" w14:textId="77777777" w:rsidR="00B0341C" w:rsidRPr="00EE7370" w:rsidRDefault="00B0341C" w:rsidP="00B0341C">
      <w:r w:rsidRPr="00EE7370">
        <w:t>Методы оценки</w:t>
      </w:r>
    </w:p>
    <w:p w14:paraId="244A2A89" w14:textId="77777777" w:rsidR="00B0341C" w:rsidRPr="00EE7370" w:rsidRDefault="00B0341C" w:rsidP="00B0341C">
      <w:r w:rsidRPr="00EE7370">
        <w:t>Значения границ бедности на душу населения и по основным социально-демографическим группам на конкретный период определяются путем умножения базовой границы бедности на накопленную инфляцию с момента ее установления (то есть к IV кварталу 2020 г.), пояснили в Росстате. Базовые границы бедности соответствуют значениям величин прожиточного минимума, установленным также за IV квартал 2020 г.</w:t>
      </w:r>
    </w:p>
    <w:p w14:paraId="4C4E7FCB" w14:textId="77777777" w:rsidR="00B0341C" w:rsidRPr="00EE7370" w:rsidRDefault="00B0341C" w:rsidP="00B0341C">
      <w:r w:rsidRPr="00EE7370">
        <w:t>С 1 февраля государство проиндексировало более 40 социальных выплат и пособий на 9,5%. Кроме того, с 1 апреля социальные пенсии были проиндексированы на 14,75%, что затронуло около 4,2 млн россиян, включая людей с инвалидностью. С 2026 г. пенсии в России будут индексироваться дважды - в феврале и апреле, с учетом инфляции и доходов Социального фонда, говорил премьер-министр Михаил Мишустин.</w:t>
      </w:r>
    </w:p>
    <w:p w14:paraId="7A896729" w14:textId="77777777" w:rsidR="00B0341C" w:rsidRPr="00EE7370" w:rsidRDefault="00B0341C" w:rsidP="00B0341C">
      <w:r w:rsidRPr="00EE7370">
        <w:t>О чем говорят данные</w:t>
      </w:r>
    </w:p>
    <w:p w14:paraId="044776A0" w14:textId="77777777" w:rsidR="00B0341C" w:rsidRPr="00EE7370" w:rsidRDefault="00B0341C" w:rsidP="00B0341C">
      <w:r w:rsidRPr="00EE7370">
        <w:lastRenderedPageBreak/>
        <w:t>Факт одновременного повышения порога и сокращения числа бедных указывает на улучшение распределения доходов среди наименее обеспеченного населения, отмечает партнер Агентства трансформации и развития экономики Виктория Павлюшина. Она считает, что снижение бедности можно объяснить ростом номинальных и реальных доходов населения, а также масштабным внедрением адресных выплат. По последним данным Росстата, за I квартал 2025 г. среднемесячные номинальные зарплаты россиян выросли на 13,8% год к году, реальные - на 3,4%. За март рост показателя в номинальном выражении составил 10,5% год к году.</w:t>
      </w:r>
    </w:p>
    <w:p w14:paraId="449E8CCD" w14:textId="77777777" w:rsidR="00B0341C" w:rsidRPr="00EE7370" w:rsidRDefault="00B0341C" w:rsidP="00B0341C">
      <w:r w:rsidRPr="00EE7370">
        <w:t>Повышение минимального размера оплаты труда (МРОТ) с января 2025 г. повлияло на доходы самых низкооплачиваемых работников, расширение адресной соцподдержки также оказало влияние на уровень бедности, указывает Павлюшина. Она также подчеркивает, что теперь единое пособие семьям с детьми назначается проактивно. Помимо этого, в начале 2025 г. была проведена индексация пенсий и социальных выплат, что позволило увеличить доходы уязвимых групп населения.</w:t>
      </w:r>
    </w:p>
    <w:p w14:paraId="118C628D" w14:textId="77777777" w:rsidR="00B0341C" w:rsidRPr="00EE7370" w:rsidRDefault="00B0341C" w:rsidP="00B0341C">
      <w:r w:rsidRPr="00EE7370">
        <w:t>С 1 января 2025 г. зарплаты сотрудников бюджетной сферы, то есть учителей, воспитателей, врачей, соцработников, повысили на 13,2%. При этом власти планируют дополнительную индексацию еще на 3,6%, чтобы довести ее до 16,8%. Это необходимо в связи с уточнением фактической динамики уровня заработной платы в 2024 г. и прогнозных показателей по заработной плате в текущем году, уточнял министр финансов Антон Силуанов. Поправки в бюджет на 2025 г. предусматривают выделение дополнительных 130 млрд руб. на индексацию оплаты труда в бюджетной сфере и ряд других социальных выплат. Бюджетникам, которым не индексировали зарплаты в январе, выплаты повысят на 7,6% с 1 октября 2025 г. В их числе работники государственных учреждений, судьи, прокуроры, сотрудники Следственного комитета и федеральные госслужащие. В 2024 г. заработные платы в бюджетном секторе проиндексировали на 9,8%.</w:t>
      </w:r>
    </w:p>
    <w:p w14:paraId="51AD790A" w14:textId="77777777" w:rsidR="00B0341C" w:rsidRPr="00EE7370" w:rsidRDefault="00B0341C" w:rsidP="00B0341C">
      <w:r w:rsidRPr="00EE7370">
        <w:t>Сезонность показателя</w:t>
      </w:r>
    </w:p>
    <w:p w14:paraId="070948DB" w14:textId="77777777" w:rsidR="00B0341C" w:rsidRPr="00EE7370" w:rsidRDefault="00B0341C" w:rsidP="00B0341C">
      <w:r w:rsidRPr="00EE7370">
        <w:t>Всегда максимальная численность малоимущего населения фиксируется в I квартале и в первом полугодии, в дальнейшем она начинает снижаться и по итогам года значение усредняется, объясняет эксперт Центра макроэкономического анализа и краткосрочного прогнозирования (ЦМАКП) Игорь Поляков.</w:t>
      </w:r>
    </w:p>
    <w:p w14:paraId="0A3CB355" w14:textId="77777777" w:rsidR="00B0341C" w:rsidRPr="00EE7370" w:rsidRDefault="00B0341C" w:rsidP="00B0341C">
      <w:r w:rsidRPr="00EE7370">
        <w:t>Уровень бедности зависит от главного фактора - инфляции, которая влияет на индексацию пенсий и зарплат, говорит профессор Финансового университета при правительстве России Александр Сафонов. При этом между установлением прожиточного минимума и индексацией есть временной лаг, поэтому к концу года доходы оказываются значимо выше, чем черта бедности. Например, с 1 января увеличивается прожиточный минимум, но при этом индексация зарплат проводится в более поздние периоды. Социальные пенсии также обычно индексируются с 1 апреля, то есть во II квартале, отмечает Сафонов.</w:t>
      </w:r>
    </w:p>
    <w:p w14:paraId="55B87914" w14:textId="77777777" w:rsidR="00B0341C" w:rsidRPr="00EE7370" w:rsidRDefault="00B0341C" w:rsidP="00B0341C">
      <w:r w:rsidRPr="00EE7370">
        <w:t>Низкая численность населения за чертой бедности в IV квартале 2024 г. объясняется сезонностью доходов, подтверждает Павлюшина. Она объясняет, что в декабре выплачиваются 13-е зарплаты, квартальные премии, годовые бонусы и часть социальных выплат за год, что резко сокращает бедность к концу года.</w:t>
      </w:r>
    </w:p>
    <w:p w14:paraId="2109CCC2" w14:textId="77777777" w:rsidR="00B0341C" w:rsidRPr="00EE7370" w:rsidRDefault="00B0341C" w:rsidP="00B0341C">
      <w:r w:rsidRPr="00EE7370">
        <w:lastRenderedPageBreak/>
        <w:t>Согласно майскому указу президента, уже к 2030 г. уровень бедности должен быть ниже 7%. Сейчас на I квартал он составляет 8,1%. Достичь цели поможет ускоренное повышение МРОТ, которое поддержит, в первую очередь, семьи с низким достатком, а также борьба с инфляцией, развитие программ социальной точной направленности, в том числе региональных, для поддержки семей с большим количеством детей и прочих категорий нуждающихся граждан, говорит Поляков. Основной инструмент снижения бедности - это рост заработной платы и пенсий выше уровня инфляции, а также снижение уровня безработицы и инфляции, считает Сафонов.</w:t>
      </w:r>
    </w:p>
    <w:p w14:paraId="1000F5D0" w14:textId="77777777" w:rsidR="00B0341C" w:rsidRDefault="006A77F7" w:rsidP="00B0341C">
      <w:hyperlink r:id="rId66" w:history="1">
        <w:r w:rsidR="00B0341C" w:rsidRPr="00EE7370">
          <w:rPr>
            <w:rStyle w:val="a3"/>
          </w:rPr>
          <w:t>https://www.vedomosti.ru/economics/articles/2025/06/12/1116748-rosstat-soobschil-o-snizhenii-chislennosti-bednih</w:t>
        </w:r>
      </w:hyperlink>
      <w:r w:rsidR="00B0341C" w:rsidRPr="00EE7370">
        <w:t xml:space="preserve"> </w:t>
      </w:r>
    </w:p>
    <w:p w14:paraId="0FE2DD0B" w14:textId="77777777" w:rsidR="00BA1C56" w:rsidRDefault="00BA1C56" w:rsidP="000618C2">
      <w:pPr>
        <w:pStyle w:val="2"/>
      </w:pPr>
      <w:bookmarkStart w:id="187" w:name="_Toc200953000"/>
      <w:r>
        <w:t>Ведомости</w:t>
      </w:r>
      <w:r w:rsidR="000618C2" w:rsidRPr="000618C2">
        <w:t xml:space="preserve">, </w:t>
      </w:r>
      <w:r w:rsidR="000618C2">
        <w:t>16.06.2025</w:t>
      </w:r>
      <w:r w:rsidR="000618C2" w:rsidRPr="000618C2">
        <w:t xml:space="preserve">, </w:t>
      </w:r>
      <w:r>
        <w:t>Как ЦБ предлагает оживить рынок конвертируемых облигаций</w:t>
      </w:r>
      <w:bookmarkEnd w:id="187"/>
    </w:p>
    <w:p w14:paraId="0D46B67B" w14:textId="77777777" w:rsidR="00BA1C56" w:rsidRDefault="00BA1C56" w:rsidP="000618C2">
      <w:pPr>
        <w:pStyle w:val="3"/>
      </w:pPr>
      <w:bookmarkStart w:id="188" w:name="_Toc200953001"/>
      <w:r>
        <w:t>Банк России видит возможности для оживления рынка конвертируемых облигаций, который пока не сформировался, несмотря на улучшение регулирования этого сегмента с 2019 г., говорится в новом обзоре на сайте регулятора. ЦБ считает, что необходимо доработать регулирование с учетом потребностей эмитентов и инвесторов.</w:t>
      </w:r>
      <w:bookmarkEnd w:id="188"/>
    </w:p>
    <w:p w14:paraId="6CD34B19" w14:textId="77777777" w:rsidR="00BA1C56" w:rsidRDefault="00BA1C56" w:rsidP="00BA1C56">
      <w:r>
        <w:t>Конвертируемые облигации - это долговые ценные бумаги, которые дают владельцам возможность в определенный момент обменять их на акции эмитента по установленному курсу. Для эмитентов выпуск конвертируемых бондов обычно рассматривается как более гибкий инструмент привлечения финансирования (в сравнении с обычными облигациями или кредитованием). Eго использование может быть обусловлено, например, финансовым состоянием компании, стратегией развития и др. Для инвесторов сочетание характеристик облигаций и акций позволяет получать фиксированный купонный доход, а также потенциальную выгоду в случае роста стоимости акций компании.</w:t>
      </w:r>
    </w:p>
    <w:p w14:paraId="00F4E3B0" w14:textId="77777777" w:rsidR="00BA1C56" w:rsidRDefault="00BA1C56" w:rsidP="00BA1C56">
      <w:r>
        <w:t>Высокие риски - низкое понимание</w:t>
      </w:r>
    </w:p>
    <w:p w14:paraId="4DCF961A" w14:textId="77777777" w:rsidR="00BA1C56" w:rsidRDefault="00BA1C56" w:rsidP="00BA1C56">
      <w:r>
        <w:t>В 2014-2018 гг. сегмент конвертируемых ценных бумаг не являлся значимым для финансового рынка, а выпуски таких бумаг носили эпизодический характер. В эти годы была осуществлена регистрация только 10 выпусков конвертируемых облигаций. Из них два выпуска не были фактически размещены, а четыре были субординированными инструментами.</w:t>
      </w:r>
    </w:p>
    <w:p w14:paraId="2FBE4202" w14:textId="77777777" w:rsidR="00BA1C56" w:rsidRDefault="00BA1C56" w:rsidP="00BA1C56">
      <w:r>
        <w:t>Но даже после изменения регулирования с 2019 г. на рынке был только один выпуск конвертируемых облигаций, пишет ЦБ. В то же время в 2021-2023 гг. объемы размещений традиционных корпоративных бондов растут, отмечает ЦБ в отчете. Портфель обращающихся бумаг увеличился в 2021 г. на 8,3% до 17,5 трлн руб., в 2022 г. - на 12,6% до 19,7 трлн руб., в 2023 г. - на 27,6% до 25,2 трлн руб. К концу мая 2025 г. объем корпоративных облигаций в России с учетом "нерыночных" выпусков в обращении, по данным Cbonds, достиг 31,9 трлн руб.</w:t>
      </w:r>
    </w:p>
    <w:p w14:paraId="30F70E82" w14:textId="77777777" w:rsidR="00BA1C56" w:rsidRDefault="00BA1C56" w:rsidP="00BA1C56">
      <w:r>
        <w:t xml:space="preserve">Наравне со стандартными рисками инвестирования в долговые инструменты конвертируемым облигациям присущи дополнительные риски, ограничивающие инвестиционный спрос на них, пишет ЦБ. Например, это падение рыночной стоимости акции и облигации в день конвертации (поскольку она предполагает конвертацию в </w:t>
      </w:r>
      <w:r>
        <w:lastRenderedPageBreak/>
        <w:t>акцию, в случае падения цены акций стоимость бондов также будет падать). Также есть риск принудительной конвертации раньше даты погашения: компания может досрочно погасить облигации и зачислить акции инвесторам до наступления срока погашения (в случае если эта опция закреплена в эмиссионных документах).</w:t>
      </w:r>
    </w:p>
    <w:p w14:paraId="10F46B85" w14:textId="77777777" w:rsidR="00BA1C56" w:rsidRDefault="00BA1C56" w:rsidP="00BA1C56">
      <w:r>
        <w:t>Конвертируемые облигации дают инвестору доходность ниже, чем классические облигации, за счет встроенного опциона, пишет ЦБ: инвестору, особенно розничному, сложно оценить, насколько более низкая доходность справедлива по отношению к риску.</w:t>
      </w:r>
    </w:p>
    <w:p w14:paraId="0BCD7C13" w14:textId="77777777" w:rsidR="00BA1C56" w:rsidRDefault="00BA1C56" w:rsidP="00BA1C56">
      <w:r>
        <w:t>Большинство потенциальных эмитентов, согласно опросам ЦБ, сейчас даже не знакомы с конвертируемыми облигациями, что, возможно, является следствием отсутствия примеров успешных рыночных размещений и сложившейся практики удовлетворять спрос в финансировании за счет банковских кредитов и классических облигаций. В свою очередь, от инвесторов требуется проводить более сложный анализ соотношения рисков и доходности. Макроэкономическая неопределенность еще сильнее снижает предсказуемость прогнозов и вероятность роста капитализации потенциальных эмитентов (основное условие конвертации). Это делает инструмент непривлекательным даже для инвесторов с большим риск-аппетитом, полагает регулятор.</w:t>
      </w:r>
    </w:p>
    <w:p w14:paraId="651DA590" w14:textId="77777777" w:rsidR="00BA1C56" w:rsidRDefault="00BA1C56" w:rsidP="00BA1C56">
      <w:r>
        <w:t>Как важный негативный фактор ЦБ также выделяет уход с российского рынка на фоне санкций крупных венчурных фондов, которые могли бы выступать якорными инвесторами для выпусков конвертируемых облигаций.</w:t>
      </w:r>
    </w:p>
    <w:p w14:paraId="3D657C26" w14:textId="77777777" w:rsidR="00BA1C56" w:rsidRDefault="00BA1C56" w:rsidP="00BA1C56">
      <w:r>
        <w:t>Что предлагает регулятор</w:t>
      </w:r>
    </w:p>
    <w:p w14:paraId="79589ACA" w14:textId="77777777" w:rsidR="00BA1C56" w:rsidRDefault="00BA1C56" w:rsidP="00BA1C56">
      <w:r>
        <w:t>Чтобы повысить востребованность конвертируемых облигаций, Банк России предлагает создать условия для их использования на стадии pre-IPO - привлечения капитала компанией на завершающих этапах перед выходом на фондовую биржу, т. е. перед самим IPO (первичным публичным размещением акций).</w:t>
      </w:r>
    </w:p>
    <w:p w14:paraId="5737212E" w14:textId="77777777" w:rsidR="00BA1C56" w:rsidRDefault="00BA1C56" w:rsidP="00BA1C56">
      <w:r>
        <w:t>Так эмитент сможет привлекать финансирование на более выгодных условиях до приобретения публичного статуса, уверен регулятор. Также в отчете ЦБ отмечает, что число потенциальных эмитентов таких бумаг растет - на 10 марта 2025 г. к организованным торгам, проводимым Московской биржей, допущено 38 выпусков облигаций семи эмитентов, осуществивших IPO в 2023-2024 гг., с совокупным объемом в обращении по непогашенному номиналу 94,2 млрд руб.</w:t>
      </w:r>
    </w:p>
    <w:p w14:paraId="7900CDD4" w14:textId="77777777" w:rsidR="00BA1C56" w:rsidRDefault="00BA1C56" w:rsidP="00BA1C56">
      <w:r>
        <w:t>Второе предложение Банка России - рассмотреть возможность перехода от фиксированного к переменному коэффициенту конвертации. Такие изменения позволят компаниям адаптировать инструмент под свои нужды и рыночную ситуацию, уверен регулятор. Для этого необходимо доработать действующее регулирование с учетом международной практики расчета коэффициента конвертации, следует из отчета.</w:t>
      </w:r>
    </w:p>
    <w:p w14:paraId="2EE54257" w14:textId="77777777" w:rsidR="00BA1C56" w:rsidRDefault="00BA1C56" w:rsidP="00BA1C56">
      <w:r>
        <w:t>Мнение рынка</w:t>
      </w:r>
    </w:p>
    <w:p w14:paraId="2C2ED50E" w14:textId="77777777" w:rsidR="00BA1C56" w:rsidRDefault="00BA1C56" w:rsidP="00BA1C56">
      <w:r>
        <w:t>Выводы Банка России очень точные, говорит аналитик долгового рынка "Ренессанс капитала" Владимир Василенко. По его словам, рынок конвертируемых бондов как таковой отсутствует, представлено несколько десятков выпусков номинальным объемом менее 100 млрд руб. (это объем размещения классических корпоративных облигаций за 1-2 недели).</w:t>
      </w:r>
    </w:p>
    <w:p w14:paraId="1BB03E93" w14:textId="77777777" w:rsidR="00BA1C56" w:rsidRDefault="00BA1C56" w:rsidP="00BA1C56">
      <w:r>
        <w:lastRenderedPageBreak/>
        <w:t>Расширение возможностей для pre-IPO финансирования отвечает реальным потребностям российского рынка, где многие компании испытывают трудности с привлечением капитала на промежуточных стадиях развития, считает эксперт по фондовому рынку "БКС мир инвестиций" Андрей Смирнов.</w:t>
      </w:r>
    </w:p>
    <w:p w14:paraId="535D41A0" w14:textId="77777777" w:rsidR="00BA1C56" w:rsidRDefault="00BA1C56" w:rsidP="00BA1C56">
      <w:r>
        <w:t>Для эмитента это возможность привлекать финансирование на более выгодных условиях еще на стадии непубличной компании, замечает эксперт по фондовому рынку "Гарда капитала" Кирилл Селезнев. Для инвесторов - стать кредитором молодой компании, а по мере ее роста и приближения к IPO - обменять облигации на акции и стать полноправным акционером, продолжает он. Причем коэффициенты конвертации известны при заключении соглашений и в итоге инвестор может выбрать для себя наиболее оптимальное решение: остаться кредитором или стать акционером, обращает внимание Селезнев.</w:t>
      </w:r>
    </w:p>
    <w:p w14:paraId="3BAB881E" w14:textId="77777777" w:rsidR="00BA1C56" w:rsidRDefault="00BA1C56" w:rsidP="00BA1C56">
      <w:r>
        <w:t>Введение переменного коэффициента конвертации помогает обойти часть проблем, связанных с фиксаций всех параметров конвертации на этапе эмиссии, что позволит эмитентам более гибко подходить к рыночной адаптации, продолжает Смирнов. Международный опыт показывает, что конвертируемые облигации могут быть эффективны для последнего раунда финансирования перед IPO, но успешность российской практики еще требует подтверждения, обращает внимание эксперт. Он добавил, что вопросы длительности резервирования уже выпущенных акций и выплаты денежного эквивалента стоимости акций пока сохраняют актуальность.</w:t>
      </w:r>
    </w:p>
    <w:p w14:paraId="3E91BD71" w14:textId="77777777" w:rsidR="00BA1C56" w:rsidRDefault="00BA1C56" w:rsidP="00BA1C56">
      <w:r>
        <w:t>Юридически срок хранения казначейских акций ограничен одним годом, в то время как большая часть облигаций размещается на срок более года, напоминает Василенко.</w:t>
      </w:r>
    </w:p>
    <w:p w14:paraId="781D6A05" w14:textId="77777777" w:rsidR="00BA1C56" w:rsidRDefault="00BA1C56" w:rsidP="00BA1C56">
      <w:r>
        <w:t>Eсли будут устранены недочеты в регулировании и четко определены статус и механика инструмента, это подстегнет вероятность его использования, но найдет ли он отклик на рынке, покажет время, указывает управляющий директор по рынкам акционерного капитала "Финама" Леонид Павликов.</w:t>
      </w:r>
    </w:p>
    <w:p w14:paraId="1B793715" w14:textId="77777777" w:rsidR="00BA1C56" w:rsidRDefault="00BA1C56" w:rsidP="00BA1C56">
      <w:r>
        <w:t>Развитие подобных инструментов должно начинаться с четких стандартов - стандартизированных условий выпуска, прозрачных и простых процедур листинга, стандартов рейтинговой оценки, методологий аналитики и т. д., обращает внимание Василенко.</w:t>
      </w:r>
    </w:p>
    <w:p w14:paraId="1442DE73" w14:textId="77777777" w:rsidR="00BA1C56" w:rsidRDefault="00BA1C56" w:rsidP="00BA1C56">
      <w:r>
        <w:t>Для успешного принятия инструмента потребуется дальнейшая работа, продолжает Смирнов из БКС. Необходимо формировать институты, обеспечивающие гарантии при конвертации, модифицировать инфраструктуру, совершенствовать депозитарные и клиринговые системы, создавать специализированные индексы и бенчмарки для оценки эффективности инвестиций, а также развивать образовательный компонент, перечисляет он.</w:t>
      </w:r>
    </w:p>
    <w:p w14:paraId="645C8FA2" w14:textId="77777777" w:rsidR="00BA1C56" w:rsidRDefault="00BA1C56" w:rsidP="00BA1C56">
      <w:r>
        <w:t>Для полноценного запуска сегмента нормативных изменений недостаточно, соглашается аналитик Freedom Finance Global Владимир Чернов. Нужны рыночные стимулы, такие как участие крупных институциональных инвесторов, интерес банковских структур, создание биржевой инфраструктуры с понятными условиями учета, налогообложения и обращения таких бумаг, полагает он. Вдобавок эмитенты должны видеть экономический смысл и стабильность регулирования на горизонте нескольких лет - без этого рынок не получит доверия, говорит аналитик.</w:t>
      </w:r>
    </w:p>
    <w:p w14:paraId="4DFF19FC" w14:textId="77777777" w:rsidR="00BA1C56" w:rsidRDefault="00BA1C56" w:rsidP="00BA1C56">
      <w:r>
        <w:lastRenderedPageBreak/>
        <w:t>Идея конвертируемых облигаций перспективна - такие инструменты широко применяются на развитых рынках и позволяют сочетать свойства долга и капитала, продолжает Чернов. Для российского рынка это актуально на фоне ограниченного доступа к зарубежному фондированию - такие облигации могут стать внутренним аналогом венчурного финансирования, считает он. Но необходимо, чтобы появилось первое успешное размещение, которое станет ориентиром для остальных, заключает аналитик.</w:t>
      </w:r>
    </w:p>
    <w:p w14:paraId="4E94B41C" w14:textId="77777777" w:rsidR="00BA1C56" w:rsidRDefault="00BA1C56" w:rsidP="00BA1C56">
      <w:r>
        <w:t>В России в силу исторических причин у эмитентов и инвесторов есть недоверие к инструменту, напоминает Василенко. Некоторые участники рынка, по его словам, видят в конвертации потенциальную лазейку для заемщика, которая позволит ему избежать погашения долга. Эмитенты же склонны реструктурировать публичные обязательства, вместо того чтобы размывать свой капитал, говорит он.</w:t>
      </w:r>
    </w:p>
    <w:p w14:paraId="39CE6EAA" w14:textId="77777777" w:rsidR="00BA1C56" w:rsidRDefault="00BA1C56" w:rsidP="00BA1C56">
      <w:r>
        <w:t>Печальный пример "Пересвета"</w:t>
      </w:r>
    </w:p>
    <w:p w14:paraId="3F783717" w14:textId="77777777" w:rsidR="00BA1C56" w:rsidRDefault="00BA1C56" w:rsidP="00BA1C56">
      <w:r>
        <w:t>Самый известный пример с конвертацией - банк "Пересвет", напоминают эксперты. Банк России объявил о его санации в 2017 г. по процедуре bail-in - конвертации долга кредиторов (в том числе держателей облигаций) в капитал при финансовой поддержке ЦБ. Кредиторы и государство "скинулись" на 69,7 млрд и 66,7 млрд руб. соответственно.</w:t>
      </w:r>
    </w:p>
    <w:p w14:paraId="01E64434" w14:textId="77777777" w:rsidR="00BA1C56" w:rsidRDefault="00BA1C56" w:rsidP="00BA1C56">
      <w:r>
        <w:t>В ходе bail-in требования держателей облигаций к банку конвертируются в гораздо более длинный долг перед ними под ставку гораздо меньшую, чем исходно предполагали бонды. Предлагалось конвертировать 85% облигационного долга, 15% долга было обещано выплатить деньгами. Конвертация происходила по результатам голосования держателей, и владельцы миноритарных пакетов вынуждены были подчиниться воле большинства крупных голосующих. Среди миноритарных облигационеров - спасателей "Пересвета" были не только юридические, но и физические лица.</w:t>
      </w:r>
    </w:p>
    <w:p w14:paraId="79D32001" w14:textId="77777777" w:rsidR="00BA1C56" w:rsidRDefault="00BA1C56" w:rsidP="00BA1C56">
      <w:r>
        <w:t>За конвертацию проголосовали держатели шести из девяти выпусков бумаг "Пересвета". Но позднее выяснилось, что не участвующие в спасении банка миноритарии все же могли рассчитывать на нормальное обслуживание облигаций "Пересвета", включая выплату купонного дохода и возврат основного долга в изначально предусмотренные сроки.</w:t>
      </w:r>
    </w:p>
    <w:p w14:paraId="337FD182" w14:textId="77777777" w:rsidR="00BA1C56" w:rsidRDefault="00BA1C56" w:rsidP="00BA1C56">
      <w:r>
        <w:t>Мария Викулова</w:t>
      </w:r>
    </w:p>
    <w:p w14:paraId="49953E78" w14:textId="77777777" w:rsidR="00BA1C56" w:rsidRDefault="00BA1C56" w:rsidP="005019A9">
      <w:pPr>
        <w:pStyle w:val="2"/>
      </w:pPr>
      <w:bookmarkStart w:id="189" w:name="_Toc200953002"/>
      <w:r>
        <w:lastRenderedPageBreak/>
        <w:t>Коммерсантъ</w:t>
      </w:r>
      <w:r w:rsidR="005019A9" w:rsidRPr="00F96850">
        <w:t xml:space="preserve">, </w:t>
      </w:r>
      <w:r w:rsidR="005019A9">
        <w:t>16.06.2025</w:t>
      </w:r>
      <w:r w:rsidR="005019A9" w:rsidRPr="00F96850">
        <w:t xml:space="preserve">, </w:t>
      </w:r>
      <w:r>
        <w:t>Неснимаемые в остатке</w:t>
      </w:r>
      <w:bookmarkEnd w:id="189"/>
    </w:p>
    <w:p w14:paraId="7D8A5E0D" w14:textId="77777777" w:rsidR="00BA1C56" w:rsidRDefault="00BA1C56" w:rsidP="005019A9">
      <w:pPr>
        <w:pStyle w:val="3"/>
      </w:pPr>
      <w:bookmarkStart w:id="190" w:name="_Toc200953003"/>
      <w:r>
        <w:t>В первом квартале 2025 года граждане гораздо реже снимали деньги в банкоматах, чем за предыдущие 14 лет. До двухлетнего минимума сократились и карточные платежи. Впрочем, и в мире население также сокращает использование карт на фоне роста альтернативных видов платежей. При этом эксперты называют и ряд специфических факторов, среди которых рост вложений в депозиты и сокращение выдачи потребительских кредитов. А в ближайшее время на размеры обналичивания может оказать влияние борьба с дропперами.</w:t>
      </w:r>
      <w:bookmarkEnd w:id="190"/>
    </w:p>
    <w:p w14:paraId="40471E78" w14:textId="77777777" w:rsidR="00BA1C56" w:rsidRDefault="00BA1C56" w:rsidP="00BA1C56">
      <w:r>
        <w:t>Согласно данным Банка России, в первом квартале 2025 года было зафиксировано самое низкое за последние 14 лет количество операций по снятию наличных с банковских карт — 394 млн. Меньше снимали наличные лишь в первом квартале 2009 года (392,5 млн раз). По объему снятия наличных также установлен антирекорд — 7,6 трлн руб., минимум с первого квартала 2023 года (6,9 трлн руб.). При этом объем оплаты картами товаров и услуг также снижается, в отчетном квартале он составил 13,2 трлн руб., что меньше показателя четвертого квартала 2024 года на 2,5 трлн руб. и на 185 млрд руб. меньше показателя годовой давности.</w:t>
      </w:r>
    </w:p>
    <w:p w14:paraId="0368C447" w14:textId="77777777" w:rsidR="00BA1C56" w:rsidRDefault="00BA1C56" w:rsidP="00BA1C56">
      <w:r>
        <w:t>Эксперты связывают снижение как оплаты товаров и услуг, так и снятия наличных с карт одновременным действием нескольких факторов.</w:t>
      </w:r>
    </w:p>
    <w:p w14:paraId="653E93BC" w14:textId="77777777" w:rsidR="00BA1C56" w:rsidRDefault="00BA1C56" w:rsidP="00BA1C56">
      <w:r>
        <w:t>Управляющий директор рейтингового агентства «Эксперт РА» Юрий Беликов считает, что на это могли повлиять рекордные рыночные ставки, которые располагают к сбережению средств в классических депозитных продуктах, а также сильное сокращение выдачи потребительских кредитов, которые в некоторой части традиционно обналичиваются. По данным ЦБ, средняя максимальная ставка весь первый квартал 2025 года держалась выше 20% годовых, чего не было ни разу за все время ее расчета с июля 2009 года. Выдачи кредитов наличными в первом квартале этого года оказались в 2,2 раза ниже, чем в первом квартале 2024 года. «Высокая долговая нагрузка граждан, образовавшаяся как результат разгона розничного кредитования за последние четыре года, отвлекает большую часть доходов на обслуживание кредитов»,— также отмечает господин Беликов. Управляющий директор рейтингов финансовых институтов рейтинговой службы НРА Константин Бородулин отмечает, что «существенное расширение лимита на переводы через СБП на собственные счета в различных банках способствовало снижению оборота наличных при совершении крупных покупок и сделок».</w:t>
      </w:r>
    </w:p>
    <w:p w14:paraId="2CB67920" w14:textId="77777777" w:rsidR="00BA1C56" w:rsidRDefault="00BA1C56" w:rsidP="00BA1C56">
      <w:r>
        <w:t>Впрочем, снижающаяся доля карт в платежных услугах является мировым трендом, отмечают эксперты. В частности, согласно данным Global Payments Report 2025, чистые карточные трансакции снижаются во всем мире, платежные привычки во всем мире склоняются к альтернативным платежным методам. «В США и большинстве западных стран все больше платежей переходит на токенизированные кошельки (Apple Pay, Google Pay и др.), в Китае это кошельки WeChat и AliPay, которые являются доминирующим методом платежа там, в Индии используется UPI (аналог нашего СБП), который там уже опередил наличные и платы по картам вместе взятые»,— перечисляет независимый эксперт Максим Митусов.</w:t>
      </w:r>
    </w:p>
    <w:p w14:paraId="6F5194B1" w14:textId="77777777" w:rsidR="00BA1C56" w:rsidRDefault="00BA1C56" w:rsidP="00BA1C56">
      <w:r>
        <w:t xml:space="preserve">Вместе с тем, согласно статистике Банка России, денежные потоки в розничной торговле в первом квартале 2025 года по сравнению с четвертым кварталом 2024 года </w:t>
      </w:r>
      <w:r>
        <w:lastRenderedPageBreak/>
        <w:t>выросли на 3,3%. МВА-профессор бизнес-практики по цифровым финансам президентской академии РАНХиГС Алексей Войлуков считает, что одновременный рост оборотов в розничной торговле и снижение оплаты банковскими инструментами можно объяснить только ростом оплаты наличными. А тот факт, что наличные стали меньше снимать с карт, может говорить о том, что граждане начали больше получать зарплату в конвертах. «Это было вполне ожидаемо, если учесть, что с 1 января в России была введена прогрессивная шкала налогообложения, в результате часть предпринимателей постаралась оптимизировать налоговые выплаты»,— отмечает господин Войлуков.</w:t>
      </w:r>
    </w:p>
    <w:p w14:paraId="27C242DD" w14:textId="77777777" w:rsidR="00BA1C56" w:rsidRDefault="00BA1C56" w:rsidP="00BA1C56">
      <w:r>
        <w:t>В среднесрочной перспективе всплеска обналичивания средств эксперты также не ожидают.</w:t>
      </w:r>
    </w:p>
    <w:p w14:paraId="628BD5CD" w14:textId="77777777" w:rsidR="00BA1C56" w:rsidRDefault="00BA1C56" w:rsidP="00BA1C56">
      <w:r>
        <w:t>Тем более что, как ожидает глава правления ассоциации «Финансовые инновации» Роман Прохоров, «во втором и следующем кварталах на снижение доли снятий наличными может повлиять активная борьба с дропперами». Впрочем, Юрий Беликов считает, что со временем этот показатель прекратит спад и начнет плавную нормализацию, поступательно направляясь к средним уровням. «Это будет обусловлено плавным циклом снижения рыночных ставок и началом оживления розничного кредитования»,— уверен он.</w:t>
      </w:r>
    </w:p>
    <w:p w14:paraId="2995F82F" w14:textId="77777777" w:rsidR="00BA1C56" w:rsidRDefault="00BA1C56" w:rsidP="00BA1C56">
      <w:r>
        <w:t>Максим Буйлов</w:t>
      </w:r>
    </w:p>
    <w:p w14:paraId="795EED53" w14:textId="77777777" w:rsidR="00BA1C56" w:rsidRDefault="00BA1C56" w:rsidP="005019A9">
      <w:pPr>
        <w:pStyle w:val="2"/>
      </w:pPr>
      <w:bookmarkStart w:id="191" w:name="_Toc200953004"/>
      <w:bookmarkStart w:id="192" w:name="_Hlk200952220"/>
      <w:r>
        <w:t>Коммерсантъ</w:t>
      </w:r>
      <w:r w:rsidR="005019A9" w:rsidRPr="005019A9">
        <w:t xml:space="preserve">, </w:t>
      </w:r>
      <w:r w:rsidR="005019A9">
        <w:t>16.06.2025</w:t>
      </w:r>
      <w:r w:rsidR="005019A9" w:rsidRPr="005019A9">
        <w:t xml:space="preserve">, </w:t>
      </w:r>
      <w:r>
        <w:t>Банки пустят на низкий порог</w:t>
      </w:r>
      <w:bookmarkEnd w:id="191"/>
    </w:p>
    <w:p w14:paraId="49C38994" w14:textId="77777777" w:rsidR="00BA1C56" w:rsidRDefault="00BA1C56" w:rsidP="005019A9">
      <w:pPr>
        <w:pStyle w:val="3"/>
      </w:pPr>
      <w:bookmarkStart w:id="193" w:name="_Toc200953005"/>
      <w:r>
        <w:t>Минфин предложил расширить возможности филиалов иностранных банков в РФ и радикально снизить входной порог. Открывать их законодательная возможность появилась осенью прошлого года, но никто ей так и не воспользовался. Идея министерства — позволить таким филиалам работать с физлицами и расширить перечень доступных операций на рынке ценных бумаг. По мнению экспертов, это значимые послабления, но пока Россия находится под жесткими санкциями, ждать массового прихода иностранцев не стоит.</w:t>
      </w:r>
      <w:bookmarkEnd w:id="193"/>
    </w:p>
    <w:p w14:paraId="6D81D97D" w14:textId="77777777" w:rsidR="00BA1C56" w:rsidRDefault="00BA1C56" w:rsidP="00BA1C56">
      <w:r>
        <w:t>О том, что Минфин подготовил законопроект, изменяющий порядок и возможности деятельности филиалов иностранных банков в РФ, сообщил «Интерфакс» со ссылкой на собственные источники. Министерство предлагает радикально снизить денежный порог для открытия филиала иностранного банка. Согласно принятому в прошлом году закону (вступил в силу с 1 сентября 2024 года), для открытия филиала в РФ необходимо открыть минимальный гарантийный депозит в Банке России на сумму не менее 1 млрд руб. Законопроектом предлагается сократить сумму минимального гарантийного депозита до 90 млн руб.</w:t>
      </w:r>
    </w:p>
    <w:p w14:paraId="298191BD" w14:textId="77777777" w:rsidR="00BA1C56" w:rsidRDefault="00BA1C56" w:rsidP="00BA1C56">
      <w:r>
        <w:t>Банк России поддерживает предложение об установлении размера гарантийного депозита на уровне 90 млн руб. Это минимальный размер гарантийного депозита. При этом закон устанавливает требование к общему размеру гарантийного депозита, который включает минимальный гарантийный депозит и расчетный гарантийный депозит. Общий размер гарантийного депозита должен обеспечивать соблюдение филиалом обязательных нормативов, установленных ЦБ, подчеркнули там.</w:t>
      </w:r>
    </w:p>
    <w:p w14:paraId="6AC0C6EA" w14:textId="77777777" w:rsidR="00BA1C56" w:rsidRDefault="00BA1C56" w:rsidP="00BA1C56">
      <w:r>
        <w:lastRenderedPageBreak/>
        <w:t>Пока прецедентов открытия филиалов иностранных банков в России не было. «Подтвердилось несоответствие указанных требований ожиданиям иностранных банков, готовых осуществлять операции на территории РФ через свои филиалы»,— констатировал зампред совета ТПП РФ по финансово-промышленной и инвестиционной политике Роман Прохоров.</w:t>
      </w:r>
    </w:p>
    <w:p w14:paraId="009BF540" w14:textId="77777777" w:rsidR="00BA1C56" w:rsidRDefault="00BA1C56" w:rsidP="00BA1C56">
      <w:r>
        <w:t>Минфин предлагает также снять для филиалов иностранных банков запрет на открытие и ведение счетов физлиц, дать право на работу с драгметаллами. При наличии ходатайства филиал сможет открывать и вести счета юрлиц и физлиц в драгоценных металлах, заниматься переводами по поручению физических и юридических лиц, в том числе банков-корреспондентов, по их банковским счетам в драгоценных металлах. Проект также вносит изменения в закон «О рынке ценных бумаг», которые дают возможность иностранным банкам, работающим в РФ через свои филиалы, осуществлять через них дилерскую деятельность.</w:t>
      </w:r>
    </w:p>
    <w:p w14:paraId="7A1C3D7C" w14:textId="77777777" w:rsidR="00BA1C56" w:rsidRDefault="00BA1C56" w:rsidP="00BA1C56">
      <w:r>
        <w:t>В Минфине не ответили на запрос “Ъ”.</w:t>
      </w:r>
    </w:p>
    <w:p w14:paraId="286FC8D1" w14:textId="77777777" w:rsidR="00BA1C56" w:rsidRDefault="00BA1C56" w:rsidP="00BA1C56">
      <w:r>
        <w:t>Эксперты полагают, что инициатива Минфина позволит привлечь дополнительный капитал из дружественных стран и создать альтернативные расчетные каналы. По словам гендиректора аналитического агентства «Бизнесдром» Павла Самиева, «акцент на возможных работах по партнерскому финансированию означает, что прежде всего расчет на банки дружественных стран Азии и Ближнего Востока и после расширения перечня возможных операций они могут заинтересоваться и для них будет более экономически целесообразно работать в России».</w:t>
      </w:r>
    </w:p>
    <w:p w14:paraId="6377C839" w14:textId="77777777" w:rsidR="00BA1C56" w:rsidRDefault="00BA1C56" w:rsidP="00BA1C56">
      <w:r>
        <w:t>Однако собеседник “Ъ” на финансовом рынке не скрывает, что «реалии таковы, что, пока санкции на месте, очереди на вход не будет». «Нужно понимать, что в текущих условиях вряд ли стоит ожидать очереди из таких банков, а также предполагать, что это будут крупные и известные банки. Риски попадания под вторичные санкции по основанию содействия РФ в обходе санкций несопоставимы для таких банков с возможными бенефитами от совершения операций в РФ,— согласен господин Прохоров.— Поэтому задачей является создание максимально льготных условий для таких банков, которые готовы открывать филиалы в РФ». На решение этой задачи и направлен законопроект Минфина. Вместе с тем при всей либерализующей роли данного законопроекта потенциальные интересанты—иностранные кредитные организации, скорее всего, будут ожидать подвижек ситуации с мирными переговорами, поскольку анонсируемое ужесточение санкционного режима при срыве переговоров явно не способствует принятию решения об открытии филиала в РФ, заключает господин Прохоров.</w:t>
      </w:r>
    </w:p>
    <w:p w14:paraId="05492BCC" w14:textId="77777777" w:rsidR="00BA1C56" w:rsidRDefault="00BA1C56" w:rsidP="00BA1C56">
      <w:r>
        <w:t>Ольга Базутова</w:t>
      </w:r>
    </w:p>
    <w:p w14:paraId="6321D29A" w14:textId="77777777" w:rsidR="00BA1C56" w:rsidRDefault="00BA1C56" w:rsidP="005019A9">
      <w:pPr>
        <w:pStyle w:val="2"/>
      </w:pPr>
      <w:bookmarkStart w:id="194" w:name="_Toc200953006"/>
      <w:bookmarkEnd w:id="192"/>
      <w:r>
        <w:lastRenderedPageBreak/>
        <w:t>Коммерсантъ</w:t>
      </w:r>
      <w:r w:rsidR="005019A9" w:rsidRPr="005019A9">
        <w:t xml:space="preserve">, </w:t>
      </w:r>
      <w:r w:rsidR="005019A9">
        <w:t>16.06.2025</w:t>
      </w:r>
      <w:r w:rsidR="005019A9" w:rsidRPr="005019A9">
        <w:t xml:space="preserve">, </w:t>
      </w:r>
      <w:r>
        <w:t>Криптоактивы идут в народ</w:t>
      </w:r>
      <w:bookmarkEnd w:id="194"/>
    </w:p>
    <w:p w14:paraId="23993F34" w14:textId="77777777" w:rsidR="00BA1C56" w:rsidRDefault="00BA1C56" w:rsidP="005019A9">
      <w:pPr>
        <w:pStyle w:val="3"/>
      </w:pPr>
      <w:bookmarkStart w:id="195" w:name="_Toc200953007"/>
      <w:r>
        <w:t>К настоящему времени около десяти участников финансового рынка запустили инвестиционные инструменты с привязкой к курсам виртуальных валют. Квалифицированным инвесторам уже доступны структурные облигации, производные финансовые инструменты и цифровые финансовые активы (ЦФА). В дальнейшем ожидается расширение как линейки инструментов, так и списка базовых активов, а также инфраструктурные риски и жесткая конкуренция с зарубежными площадками.</w:t>
      </w:r>
      <w:bookmarkEnd w:id="195"/>
    </w:p>
    <w:p w14:paraId="491A7EE3" w14:textId="77777777" w:rsidR="00BA1C56" w:rsidRDefault="00BA1C56" w:rsidP="00BA1C56">
      <w:r>
        <w:t>“Ъ” рассмотрел особенности инструментов с привязкой к котировкам криптовалют, которые начали предлагать своим клиентам около десяти участников финансового рынка. Появление в РФ таких инструментов стало возможным после публикации соответствующего письма ЦБ (см. “Ъ” от 28 мая). Ключевым условием является отсутствие поставки криптовалют. Инструменты доступны только квалифицированным инвесторам. Банк России рекомендовал эмитентам консервативно оценивать риски инструментов путем их полного покрытия капиталом.</w:t>
      </w:r>
    </w:p>
    <w:p w14:paraId="1882B1DE" w14:textId="77777777" w:rsidR="00BA1C56" w:rsidRDefault="00BA1C56" w:rsidP="00BA1C56">
      <w:r>
        <w:t>Антон Силуанов, глава Минфина, 23 апреля:</w:t>
      </w:r>
    </w:p>
    <w:p w14:paraId="68EE5E99" w14:textId="77777777" w:rsidR="00BA1C56" w:rsidRDefault="00BA1C56" w:rsidP="00BA1C56">
      <w:r>
        <w:t>Совместно с Центральным банком запустим криптобиржу для суперквалифицированных инвесторов.</w:t>
      </w:r>
    </w:p>
    <w:p w14:paraId="1BB00254" w14:textId="77777777" w:rsidR="00BA1C56" w:rsidRDefault="00BA1C56" w:rsidP="00BA1C56">
      <w:r>
        <w:t>Одними из первых инструментов на криптовалютные активы стали структурные облигации, дополнительных доход по которым, а также объем погашения привязаны к стоимости базового актива. Такие бумаги выпустили «Румберг» (совместно с УК «Альфа-Капитал»), «Сбербанк КИБ» и ВТБ, которые ранее разместили десятки и даже сотни подобных ценных бумаг. В этот раз все три эмитента использовали привязку только к одному базовому активу — акциям iShares Bitcoin Trust ETF (IBIT), одного из крупнейших криптовалютных биржевых фондов под управлением BlackRock (чистые активы свыше $70 млрд, на балансе 668 тыс. BTC). Сами бумаги среднесрочные, срок обращения — один-два года.</w:t>
      </w:r>
    </w:p>
    <w:p w14:paraId="4A5615D3" w14:textId="77777777" w:rsidR="00BA1C56" w:rsidRDefault="00BA1C56" w:rsidP="00BA1C56">
      <w:r>
        <w:t>При этом облигации различаются по уровню защиты капитала. ВТБ выпустил бумаги со 100-процентной защитой, тогда как облигации «Сбербанк КИБ» не имеют ее. Это означает, что даже при самом негативном исходе владельцу структурной облигации ВТБ будет выплачено 100% тела долга. «Сбербанк КИБ» оценивает выплаты при стресс-сценарии в размере 30% номинала. Вместе с тем более рисковые бумаги Сбербанка в перспективе обладают и более высокой доходностью — по оценке эмитента, до 75% годовых, тогда как максимальная прибыль по бумагам ВТБ оценивается в 30% годовых.</w:t>
      </w:r>
    </w:p>
    <w:p w14:paraId="63901A2A" w14:textId="77777777" w:rsidR="00BA1C56" w:rsidRDefault="00BA1C56" w:rsidP="00BA1C56">
      <w:r>
        <w:t>При этом эмитенты предупреждают, что все расчеты по прибыли и убыткам даются только «на основе исторических данных».</w:t>
      </w:r>
    </w:p>
    <w:p w14:paraId="2A48A748" w14:textId="77777777" w:rsidR="00BA1C56" w:rsidRDefault="00BA1C56" w:rsidP="00BA1C56">
      <w:r>
        <w:t>Также в паспорте облигации «Сбербанк КИБ» указывается: «Изменение рыночной ситуации невозможно предсказать... Реальные результаты инвестирования могут быть хуже».</w:t>
      </w:r>
    </w:p>
    <w:p w14:paraId="40464FD2" w14:textId="77777777" w:rsidR="00BA1C56" w:rsidRDefault="00BA1C56" w:rsidP="00BA1C56">
      <w:r>
        <w:t xml:space="preserve">ЦФА на криптоактивы пока выпустили лишь два эмитента — Т-Банк (на площадке «Атомайз») и Альфа-банк (на площадке «А-Токен»). Причем Т-Банк (через «ТБ Капитал») стал пока единственным эмитентом, обеспечившим инструменты </w:t>
      </w:r>
      <w:r>
        <w:lastRenderedPageBreak/>
        <w:t>биткойном. Были осуществлены два краткосрочных выпуска (сроком на один месяц). При этом в первом выпуске при погашении стоимость ЦФА будет определяться стоимостью базового актива + 2%. Альфа-банк осуществил два выпуска ЦФА, привязанных к стоимости iShares Bitcoin Trust ETF и iShares Ethereum Trust ETF (с чистыми активами свыше $4,3 млрд). Эти инструменты также являются краткосрочными (один месяц).</w:t>
      </w:r>
    </w:p>
    <w:p w14:paraId="6470FCE2" w14:textId="77777777" w:rsidR="00BA1C56" w:rsidRDefault="00BA1C56" w:rsidP="00BA1C56">
      <w:r>
        <w:t>Срочные инструменты на криптоактивы стали самой разнообразной группой. Московская биржа запустила трехмесячные фьючерсные контракты с привязкой к акциям iShares Bitcoin Trust ETF (см. “Ъ” от 5 июня). Причем интерес к ним оказался довольно высоким — за семь торговых дней объем сделок превысил 4,2 млрд руб., а их количество достигло 53,5 тыс. «Запуск фьючерса стал логичным и своевременным шагом в развитии нашей линейки»,— заявили на бирже.</w:t>
      </w:r>
    </w:p>
    <w:p w14:paraId="5DA262E2" w14:textId="77777777" w:rsidR="00BA1C56" w:rsidRDefault="00BA1C56" w:rsidP="00BA1C56">
      <w:r>
        <w:t>Широкий список внебиржевых продуктов — опционов с привязкой к акциям iShares Bitcoin Trust ETF и iShares Ethereum Trust ETF — представила компания «БКС Мир инвестиций». Минимальная сумма инвестиций во всех случаях начинается от 1 млн руб. Срочность инструментов составляет от одного года до пяти лет, для краткосрочных опционов уровень защиты капитала составляет 80–85%, для долгосрочных — 100%. При этом коэффициент участия в движении стоимости актива составляет от 95% до 175%. ИК «Цифра брокер» предлагает инвесторам форвардные контракты, также привязанные к стоимости iShares Bitcoin Trust ETF и iShares Ethereum Trust ETF.</w:t>
      </w:r>
    </w:p>
    <w:p w14:paraId="39B870D0" w14:textId="77777777" w:rsidR="00BA1C56" w:rsidRDefault="00BA1C56" w:rsidP="00BA1C56">
      <w:r>
        <w:t>Это во многом объясняется интересом инвесторов к ведущей криптовалюте — биткойну. В настоящее время его котировки находятся возле $105 тыс., лишь немного проигрывая историческому максимум ($112 тыс.). С начала 2025 года биткойн подорожал на 12%, а за полтора года — более чем в 2,5 раза. И инвесторам стоит ожидать расширения списка инструментов на крипту. Как считает руководитель отдела развития блокчейн-технологий Т-Банка Александр Кретов, со временем участники рынка «выстроят крипто-фиатную инфраструктуру, что поспособствует появлению новых продуктов с привязкой именно к самой криптовалюте».</w:t>
      </w:r>
    </w:p>
    <w:p w14:paraId="73CCA6F0" w14:textId="77777777" w:rsidR="00BA1C56" w:rsidRDefault="00BA1C56" w:rsidP="00BA1C56">
      <w:r>
        <w:t>Так, «Финам» разрабатывает широкую линейку инструментов — как структурных продуктов, так и деривативов. Базовыми активами производных инструментов выступят биткойн, эфир, солана и другие криптовалюты. По словам заместителя гендиректора по брокерскому бизнесу «Финама» Дмитрия Леснова, новые инструменты будут доступны клиентам уже до конца месяца. В «Го Инвесте» решили привязать свои инструменты к динамике Toncoin, криптовалюты от The Open Network. «БКС Форекс» собирается предложить инвестиции в криптовалюты через производные финансовые инструменты (ПФИ). «Это будут ПФИ на биткойн и эфир, а также доступ к iShares Bitcoin Trust ETF и ProShares Bitcoin ETF»,— заявили в компании.</w:t>
      </w:r>
    </w:p>
    <w:p w14:paraId="0D2D3B0E" w14:textId="77777777" w:rsidR="00BA1C56" w:rsidRDefault="00BA1C56" w:rsidP="00BA1C56">
      <w:r>
        <w:t>Однако не все участники рынка оптимистично смотрят на перспективы запуска таких инструментов.</w:t>
      </w:r>
    </w:p>
    <w:p w14:paraId="1B3F30ED" w14:textId="77777777" w:rsidR="00BA1C56" w:rsidRDefault="00BA1C56" w:rsidP="00BA1C56">
      <w:r>
        <w:t xml:space="preserve">«Пока инфраструктура не создана, поэтому на данный момент о продуктах рано говорить»,— считает директор по инвестициям, начальник департамента по доверительному управлению активами «Ренессанс Капитала» Игорь Даниленко. По мнению директора по коммуникациям криптовалютной биржи Exmo.me Михаила Смирнова, судьба российского рынка бумаг, привязанных к криптовалютам, во многом </w:t>
      </w:r>
      <w:r>
        <w:lastRenderedPageBreak/>
        <w:t>зависит от его возможности «конкурировать с глобальными площадками». Еще одним фактором могут стать проблемы с надежностью хранения базового актива. «Просто надеяться на офшорных контрагентов брокера кажется недостаточным»,— заявил господин Даниленко.</w:t>
      </w:r>
    </w:p>
    <w:p w14:paraId="6244A759" w14:textId="77777777" w:rsidR="00BA1C56" w:rsidRDefault="00BA1C56" w:rsidP="00BA1C56">
      <w:r>
        <w:t>Андрей Ковалёв</w:t>
      </w:r>
    </w:p>
    <w:p w14:paraId="7ED4E475" w14:textId="77777777" w:rsidR="00BA1C56" w:rsidRDefault="00BA1C56" w:rsidP="00BA1C56">
      <w:pPr>
        <w:pStyle w:val="2"/>
      </w:pPr>
      <w:bookmarkStart w:id="196" w:name="_Toc200953008"/>
      <w:r>
        <w:t>Известия</w:t>
      </w:r>
      <w:r w:rsidRPr="00BA1C56">
        <w:t xml:space="preserve">, </w:t>
      </w:r>
      <w:r>
        <w:t>16.06.2025</w:t>
      </w:r>
      <w:r w:rsidRPr="00F96850">
        <w:t xml:space="preserve">, </w:t>
      </w:r>
      <w:r>
        <w:t>Отказ от пластика</w:t>
      </w:r>
      <w:bookmarkEnd w:id="196"/>
    </w:p>
    <w:p w14:paraId="484D689F" w14:textId="77777777" w:rsidR="00BA1C56" w:rsidRDefault="00BA1C56" w:rsidP="00BA1C56">
      <w:pPr>
        <w:pStyle w:val="3"/>
      </w:pPr>
      <w:bookmarkStart w:id="197" w:name="_Toc200953009"/>
      <w:r>
        <w:t>По итогам мая банки выдали россиянам на 60% меньше кредиток, чем годом ранее. Это следует из данных Объединённого кредитного бюро (ОКБ), которые есть у "Известий". Банки одобряют вдвое меньше кредитных лимитов по пластику и снижают их у уже действующих клиентов. Ситуация связана с ужесточением регулирования ЦБ и высокой ключевой ставкой. Помимо того участники рынка пострадали от роста финансовой грамотности, ведь люди стараются пользоваться кредитками только во время льготного периода - в этом случае деньги выдают людям фактически без процентов. Когда условия по пластику смогут смягчить - в материале "Известий".</w:t>
      </w:r>
      <w:bookmarkEnd w:id="197"/>
    </w:p>
    <w:p w14:paraId="5CB36903" w14:textId="77777777" w:rsidR="00BA1C56" w:rsidRDefault="00BA1C56" w:rsidP="00BA1C56">
      <w:r>
        <w:t>За май банки оформили россиянам чуть больше миллиона кредитных карт - это на 60% меньше, чем годом ранее, следует из данных ОКБ. Лимитов одобрили также вдвое меньше - их общий объём по итогам месяца составил 128 млрд рублей. В среднем россиянам дают кредитки с максимальным долгом в 127 тыс.</w:t>
      </w:r>
    </w:p>
    <w:p w14:paraId="69D07C57" w14:textId="77777777" w:rsidR="00BA1C56" w:rsidRDefault="00BA1C56" w:rsidP="00BA1C56">
      <w:r>
        <w:t>Резкое падение показателей по сравнению с 2024-м - это устойчивая тенденция, которая наблюдается с начала года. За пять месяцев 2025-го количество выданных кредиток также упало вдвое по сравнению с аналогичным периодом прошлого года.</w:t>
      </w:r>
    </w:p>
    <w:p w14:paraId="7E3F1727" w14:textId="77777777" w:rsidR="00BA1C56" w:rsidRDefault="00BA1C56" w:rsidP="00BA1C56">
      <w:r>
        <w:t>- В условиях жёсткого регулирования со стороны ЦБ банки гораздо хуже одобряют новые лимиты по кредитным картам, - пояснил глава группы рейтингов финансовых институтов агентства HKP Егор Лопатин.</w:t>
      </w:r>
    </w:p>
    <w:p w14:paraId="5568358B" w14:textId="77777777" w:rsidR="00BA1C56" w:rsidRDefault="00BA1C56" w:rsidP="00BA1C56">
      <w:r>
        <w:t>В 2024 году ЦБ заставил банки выделять резервы даже под неиспользуемые кредитные лимиты, напомнил гендиректор ОКБ Михаил Алексин. Если раньше регуляторный капитал (финансовая подушка банка) использовался только на новые займы по пластику, то теперь кредитным организациям приходится выделять средства даже на непотраченные, но одобренные лимиты.</w:t>
      </w:r>
    </w:p>
    <w:p w14:paraId="19DAF170" w14:textId="77777777" w:rsidR="00BA1C56" w:rsidRDefault="00BA1C56" w:rsidP="00BA1C56">
      <w:r>
        <w:t>Такие изменения привели ещё к одной тенденции - к началу первого полугодия 2025-го только 550 тыс. клиентов возобновили использование кредиток после перерыва. Это вдвое меньше, чем ожидалось, обратили внимание в ОКБ. То есть банки уже тогда активно закрывали неиспользуемые кредитные лимиты, чтобы снизить регуляторное давление.</w:t>
      </w:r>
    </w:p>
    <w:p w14:paraId="7F6D044A" w14:textId="77777777" w:rsidR="00BA1C56" w:rsidRDefault="00BA1C56" w:rsidP="00BA1C56">
      <w:r>
        <w:t>Банки также не спешат выдавать новые кредитки из-за ограничений ЦБ на предоставление ссуд заёмщикам, которые направляют на обслуживание долгов более половины своего дохода, напомнила главный аналитик Совком-банка Анна Землянова. В условиях высокой ключевой ставки (недавно её снизили, но лишь до 20%) рынок вынужден ещё внимательнее относиться к долговой нагрузке своих клиентов.</w:t>
      </w:r>
    </w:p>
    <w:p w14:paraId="144A8A57" w14:textId="77777777" w:rsidR="00BA1C56" w:rsidRDefault="00BA1C56" w:rsidP="00BA1C56">
      <w:r>
        <w:lastRenderedPageBreak/>
        <w:t>Если клиент с доходом 100 тыс. рублей захочет взять автокредит с ежемесячным платежом в 40 тыс. рублей, но на него оформлена кредитка (пусть и неиспользуемая) с лимитом хотя бы в 10 тыс. рублей, он гарантированно столкнётся с отказом по заявке. Из-за регулирования ЦБ банкам крайне невыгодно выдавать ссуды таким заёмщикам. Однако в этой ситуации участникам рынка мешает только пластик - проблему они решают за счёт сокращения карт, чтобы сохранить для себя возможность выдавать россиянам более крупные ссуды.</w:t>
      </w:r>
    </w:p>
    <w:p w14:paraId="0AA9DE09" w14:textId="77777777" w:rsidR="00BA1C56" w:rsidRDefault="00BA1C56" w:rsidP="00BA1C56">
      <w:r>
        <w:t>Банки также продолжали активно ухудшать условия по кредиткам и урезать клиентам лимиты в течение всех пяти месяцев 2025 года, писали "Известия". Многие клиенты жаловались, что максимальную сумму долга по их пластику снижали многократно - были случаи, когда он уменьшался в 20 раз.</w:t>
      </w:r>
    </w:p>
    <w:p w14:paraId="31B7BC1D" w14:textId="77777777" w:rsidR="00BA1C56" w:rsidRDefault="00BA1C56" w:rsidP="00BA1C56">
      <w:r>
        <w:t>Все заёмные средства банк выдаёт за счёт денег населения и бизнеса, привлечённых на вклады. Ставки по депозитам долгое время превышали 20% (хотя сейчас опустились до 18%), поэтому доходность кредитов должна быть выше этого уровня. При этом большая часть клиентов пользуется кредитками только в грейс-период - в таком случае деньги для клиента, по сути, бесплатны на три-пять месяцев, уточнил Егор Лопатин из HKR.</w:t>
      </w:r>
    </w:p>
    <w:p w14:paraId="70B86AE4" w14:textId="77777777" w:rsidR="00BA1C56" w:rsidRDefault="00BA1C56" w:rsidP="00BA1C56">
      <w:r>
        <w:t>- Так, получая рыночное финансирование под 20% годовых, банки вынуждены предоставлять карточные кредиты под 0%, - пояснил экономист Андрей Бархота.</w:t>
      </w:r>
    </w:p>
    <w:p w14:paraId="6DE99C2B" w14:textId="77777777" w:rsidR="00BA1C56" w:rsidRDefault="00BA1C56" w:rsidP="00BA1C56">
      <w:r>
        <w:t>В то же время участники рынка открыто заявляют, что стали жёстче относиться к клиентам, которые пользуются кредитками, только пока идёт беспроцентный период. Об этом сообщал зампред правления "Уралсиба" Станислав Тывес. Некоторым из них могут блокировать расходные операции и снижать лимиты, от которых зависел максимальный размер долга.</w:t>
      </w:r>
    </w:p>
    <w:p w14:paraId="36191AD4" w14:textId="77777777" w:rsidR="00BA1C56" w:rsidRPr="00EE7370" w:rsidRDefault="00BA1C56" w:rsidP="00B0341C">
      <w:r>
        <w:t>Евгений Грачев</w:t>
      </w:r>
    </w:p>
    <w:p w14:paraId="7C26FE92" w14:textId="77777777" w:rsidR="00A97514" w:rsidRPr="00EE7370" w:rsidRDefault="00A97514" w:rsidP="00A97514">
      <w:pPr>
        <w:pStyle w:val="2"/>
      </w:pPr>
      <w:bookmarkStart w:id="198" w:name="_Toc200953010"/>
      <w:r w:rsidRPr="00EE7370">
        <w:t>Комсомольская правда, 11.06.2025, Снизит ли прогрессивная шкала НДФЛ неравенство между бедными и богатыми?</w:t>
      </w:r>
      <w:bookmarkEnd w:id="198"/>
    </w:p>
    <w:p w14:paraId="7F0112C8" w14:textId="77777777" w:rsidR="00A97514" w:rsidRPr="00EE7370" w:rsidRDefault="00A97514" w:rsidP="00A449F2">
      <w:pPr>
        <w:pStyle w:val="3"/>
      </w:pPr>
      <w:bookmarkStart w:id="199" w:name="_Toc200953011"/>
      <w:r w:rsidRPr="00EE7370">
        <w:t>В России вопрос экономического неравенства населения стоит достаточно давно и остро. Доход 10% наиболее обеспеченного населения превышает доход 10% наименее обеспеченного населения в 15,1 раз. При разработке мер снижения неравенства населения необходимо принимать во внимание все процессы, которые в данный момент могут оказывать влияние на распределение доходов населения, отмечает директор Института социального анализа и прогнозирования Президентской академии Татьяна Малева.</w:t>
      </w:r>
      <w:bookmarkEnd w:id="199"/>
    </w:p>
    <w:p w14:paraId="673A8AA6" w14:textId="77777777" w:rsidR="00A97514" w:rsidRPr="00EE7370" w:rsidRDefault="00A97514" w:rsidP="00A97514">
      <w:r w:rsidRPr="00EE7370">
        <w:t>«Разработка мер снижения доходного неравенства - сложная комплексная задача, требующая учета многих факторов, - отмечает эксперт. - Как на этапе разработки, так и на этапе реализации мер необходимо проведение регулярного мониторинга и анализа широкого спектра показателей доходов населения, в том числе до и после налогов и трансфертов».</w:t>
      </w:r>
    </w:p>
    <w:p w14:paraId="4BE5F638" w14:textId="77777777" w:rsidR="00A97514" w:rsidRPr="00EE7370" w:rsidRDefault="00A97514" w:rsidP="00A97514">
      <w:r w:rsidRPr="00EE7370">
        <w:t>В настоящее время в российской экономике есть целый ряд факторов, которые потенциально могут оказать влияние на динамику неравенства доходов населения.</w:t>
      </w:r>
    </w:p>
    <w:p w14:paraId="50239C1B" w14:textId="77777777" w:rsidR="00A97514" w:rsidRPr="00EE7370" w:rsidRDefault="00A97514" w:rsidP="00A97514">
      <w:r w:rsidRPr="00EE7370">
        <w:lastRenderedPageBreak/>
        <w:t>Среди наиболее значимых можно выделить:</w:t>
      </w:r>
    </w:p>
    <w:p w14:paraId="0128A8E1" w14:textId="77777777" w:rsidR="00A97514" w:rsidRPr="00EE7370" w:rsidRDefault="00A97514" w:rsidP="00A97514">
      <w:r w:rsidRPr="00EE7370">
        <w:t>1) Неравномерный рост доходов. По предварительной оценке Росстата, за 2024 год реальные (за вычетом инфляции) доходы населения выросли на 7,4%. Однако этот рост не был равномерным. Меньше всего увеличились доходы от социальных выплат - лишь на 0,8%. Примерно одинаково поднялись доходы от предпринимательской деятельности (4,3%) и прочих денежных поступлений (4,5%). Зарплаты в среднем по стране выросли достаточно существенно - на 7,2%. Но самый высокий рост произошел от управления собственностью - на 31,6%. Это явно способствовало росту доходного неравенства, поскольку собственность, приносящая доход, сосредоточена в руках состоятельной части населения, а социальные выплаты адресованы в своем большинстве низкодоходным группам.</w:t>
      </w:r>
    </w:p>
    <w:p w14:paraId="0FE376E4" w14:textId="77777777" w:rsidR="00A97514" w:rsidRPr="00EE7370" w:rsidRDefault="00A97514" w:rsidP="00A97514">
      <w:r w:rsidRPr="00EE7370">
        <w:t>2) Реальный размер пенсий в 2024 году снижался. Если в целом доходы населения за 2024 год выросли на 7,4%, то реальный размер пенсий снизился на 0,8%. То есть инфляция съела индексацию пенсий. С 2025 года принято решение об индексации пенсий работающим пенсионерам, что должно привести к росту среднего размера пенсионных выплат, а также к повышению мотивации пожилых людей работать. Однако можно ожидать, что даже с учетом индексации пенсии будут расти существенно меньшими темпами, чем доходы от трудовой деятельности.</w:t>
      </w:r>
    </w:p>
    <w:p w14:paraId="2454B052" w14:textId="77777777" w:rsidR="00A97514" w:rsidRPr="00EE7370" w:rsidRDefault="00A97514" w:rsidP="00A97514">
      <w:r w:rsidRPr="00EE7370">
        <w:t>3) Неравномерный рост зарплат по секторам экономики. В среднем номинальная зарплата (без учета инфляции) наемных работников в 2024 году по оценкам Росстата выросла на 18%. Драйвером роста выступило производство автотранспорта и производство древесины - зарплаты за год выросли в номинальном выражении на 26%. Наименьший рост зарплат отмечен в деятельности с недвижимым имуществом (13%), госуправлении (15%), электроэнергетике (16%), образовании (16%) и здравоохранении (16%).</w:t>
      </w:r>
    </w:p>
    <w:p w14:paraId="5FFCEE33" w14:textId="77777777" w:rsidR="00A97514" w:rsidRPr="00EE7370" w:rsidRDefault="00A97514" w:rsidP="00A97514">
      <w:r w:rsidRPr="00EE7370">
        <w:t>4) Семьи с детьми традиционно считаются уязвимой с точки зрения материального обеспечения группой населения в России. Но в последние годы система детских пособий вносит существенный вклад в снижение уровня детской бедности.</w:t>
      </w:r>
    </w:p>
    <w:p w14:paraId="054B09C3" w14:textId="77777777" w:rsidR="00A97514" w:rsidRPr="00EE7370" w:rsidRDefault="00A97514" w:rsidP="00A97514">
      <w:r w:rsidRPr="00EE7370">
        <w:t>«Целевой задачей системы детских пособий в России является сокращение уровня бедности. Существующая сегодня система мер поддержки семей с детьми, включая детские пособия, может стать мощным инструментом сокращения доходного неравенства в России», - отмечает Татьяна Малева.</w:t>
      </w:r>
    </w:p>
    <w:p w14:paraId="2AC236F0" w14:textId="77777777" w:rsidR="00A97514" w:rsidRPr="00EE7370" w:rsidRDefault="00A97514" w:rsidP="00A97514">
      <w:r w:rsidRPr="00EE7370">
        <w:t>5) После начала специальной военной операции федеральные власти приняли ряд мер социальной поддержки для участников СВО, в том числе мобилизованных, и их семей:</w:t>
      </w:r>
    </w:p>
    <w:p w14:paraId="77C25865" w14:textId="77777777" w:rsidR="00A97514" w:rsidRPr="00EE7370" w:rsidRDefault="00A97514" w:rsidP="00A97514">
      <w:r w:rsidRPr="00EE7370">
        <w:t>- ежемесячное довольствие - от 195 тыс. рублей;</w:t>
      </w:r>
    </w:p>
    <w:p w14:paraId="75C61845" w14:textId="77777777" w:rsidR="00A97514" w:rsidRPr="00EE7370" w:rsidRDefault="00A97514" w:rsidP="00A97514">
      <w:r w:rsidRPr="00EE7370">
        <w:t>- единовременная выплата - 195 тыс. рублей (при заключении контракта от года);</w:t>
      </w:r>
    </w:p>
    <w:p w14:paraId="4B9DF964" w14:textId="77777777" w:rsidR="00A97514" w:rsidRPr="00EE7370" w:rsidRDefault="00A97514" w:rsidP="00A97514">
      <w:r w:rsidRPr="00EE7370">
        <w:t>- ранение - 3 млн. рублей;</w:t>
      </w:r>
    </w:p>
    <w:p w14:paraId="06754195" w14:textId="77777777" w:rsidR="00A97514" w:rsidRPr="00EE7370" w:rsidRDefault="00A97514" w:rsidP="00A97514">
      <w:r w:rsidRPr="00EE7370">
        <w:t>- гибель -- 5 млн. рублей.</w:t>
      </w:r>
    </w:p>
    <w:p w14:paraId="5B6192D8" w14:textId="77777777" w:rsidR="00A97514" w:rsidRPr="00EE7370" w:rsidRDefault="00A97514" w:rsidP="00A97514">
      <w:r w:rsidRPr="00EE7370">
        <w:t>В большинстве регионов предоставляются единовременные выплаты мобилизованным, а также дополнительные выплаты в связи с ранением или смертью военнослужащего.</w:t>
      </w:r>
    </w:p>
    <w:p w14:paraId="494B5EA1" w14:textId="77777777" w:rsidR="00A97514" w:rsidRPr="00EE7370" w:rsidRDefault="00A97514" w:rsidP="00A97514">
      <w:r w:rsidRPr="00EE7370">
        <w:t xml:space="preserve">6) Высокий уровень инфляции. В 2024 году инфляции в стране приблизилась к 10-процентному уровню. Инфляция - фактор, усиливающий неравенство доходов. Бремя </w:t>
      </w:r>
      <w:r w:rsidRPr="00EE7370">
        <w:lastRenderedPageBreak/>
        <w:t>роста цен обычно распределено неравномерно по различным социальным группам: максимальный «налог на инфляцию» платят наименее обеспеченные группы граждан, а минимальный - высокообеспеченные. Прошлый год не стал исключением: наиболее существенный рост доходов (10%) отмечался среди самого высокодоходного населения, тогда как среди наименее обеспеченных доходы выросли в меньшей степени (6,5%).</w:t>
      </w:r>
    </w:p>
    <w:p w14:paraId="6B7A317C" w14:textId="77777777" w:rsidR="00A97514" w:rsidRPr="00EE7370" w:rsidRDefault="00A97514" w:rsidP="00A97514">
      <w:r w:rsidRPr="00EE7370">
        <w:t>7) С 2025 года введена прогрессивная шкала НДФЛ. Сокращение неравенства в этом случае происходит в первую очередь за счет снижения реальных доходов самой богатой части населения. Перераспределение части налоговых сборов на трансферты уязвимым группам населения, если оно выстроено эффективно, позволит снизить доходное неравенство населения.</w:t>
      </w:r>
    </w:p>
    <w:p w14:paraId="49C94A92" w14:textId="77777777" w:rsidR="00A97514" w:rsidRPr="00EE7370" w:rsidRDefault="00A97514" w:rsidP="00A97514">
      <w:r w:rsidRPr="00EE7370">
        <w:t>«Однако учитывая сложную региональную структуру российской экономики и неравномерность экономического развития страны, следует учитывать и возможные нежелательные смещения: в регионах с высокими доходами населения поступления в бюджеты будут расти, в то время как в регионах с низкими доходами такого роста наблюдаться не будет. Эта неравномерность может провести к новому витку роста социально-экономического неравенства, который в конечном счете скажется на увеличении межрегионального неравенства доходов населения», - резюмирует Татьяна Малева.</w:t>
      </w:r>
    </w:p>
    <w:p w14:paraId="4A3EABDD" w14:textId="77777777" w:rsidR="00A97514" w:rsidRDefault="006A77F7" w:rsidP="00A97514">
      <w:hyperlink r:id="rId67" w:history="1">
        <w:r w:rsidR="00A97514" w:rsidRPr="00EE7370">
          <w:rPr>
            <w:rStyle w:val="a3"/>
          </w:rPr>
          <w:t>https://www.kp.ru/daily/27712.5/5099880/</w:t>
        </w:r>
      </w:hyperlink>
      <w:r w:rsidR="00A97514" w:rsidRPr="00EE7370">
        <w:t xml:space="preserve"> </w:t>
      </w:r>
    </w:p>
    <w:p w14:paraId="61541B8B" w14:textId="77777777" w:rsidR="00DD53C9" w:rsidRDefault="00D92715" w:rsidP="00D92715">
      <w:pPr>
        <w:pStyle w:val="2"/>
      </w:pPr>
      <w:bookmarkStart w:id="200" w:name="_Toc200953012"/>
      <w:bookmarkStart w:id="201" w:name="_Hlk200952263"/>
      <w:r>
        <w:t>МК</w:t>
      </w:r>
      <w:r w:rsidR="00DD53C9" w:rsidRPr="00DD53C9">
        <w:t xml:space="preserve">, </w:t>
      </w:r>
      <w:r>
        <w:t>15</w:t>
      </w:r>
      <w:r w:rsidRPr="00D92715">
        <w:t xml:space="preserve">.06.2025, </w:t>
      </w:r>
      <w:r w:rsidR="00DD53C9">
        <w:t>Денег много не бывает: на руках у населения скопилась колоссальная сумма почти в 80 трлн рублей</w:t>
      </w:r>
      <w:bookmarkEnd w:id="200"/>
    </w:p>
    <w:p w14:paraId="72B190AA" w14:textId="77777777" w:rsidR="00DD53C9" w:rsidRDefault="00DD53C9" w:rsidP="00D92715">
      <w:pPr>
        <w:pStyle w:val="3"/>
      </w:pPr>
      <w:bookmarkStart w:id="202" w:name="_Toc200953013"/>
      <w:r>
        <w:t>У наших людей становится все больше денег. Представляю, как возмутятся таким утверждением многие граждане, не имеющие вообще никаких накоплений. Но в макроэкономике важны общие показатели: как выглядит картина в целом, так сказать. А как еще судить о состоянии экономики всей страны?</w:t>
      </w:r>
      <w:bookmarkEnd w:id="202"/>
    </w:p>
    <w:p w14:paraId="2107BC8D" w14:textId="77777777" w:rsidR="00D92715" w:rsidRPr="00D92715" w:rsidRDefault="00D92715" w:rsidP="00D92715">
      <w:pPr>
        <w:rPr>
          <w:lang w:eastAsia="en-GB"/>
        </w:rPr>
      </w:pPr>
      <w:r w:rsidRPr="00D92715">
        <w:rPr>
          <w:lang w:eastAsia="en-GB"/>
        </w:rPr>
        <w:t>По данным Банка России по состоянию на 1 марта 2025 года, объем привлеченных кредитными организациями средств (вкладов) физических лиц составлял 57,6 трлн рублей, из них 54,2 трлн рублей были на рублевых счетах, а 3,4 трлн рублей — это вклады в иностранной валюте (в рублевом эквиваленте). Огромные деньги! Правда, все эти триллионы рублей — это как-то мало осязаемо. Понятно, что много, даже очень. Но насколько много?</w:t>
      </w:r>
    </w:p>
    <w:p w14:paraId="40D92B30" w14:textId="77777777" w:rsidR="00D92715" w:rsidRPr="00D92715" w:rsidRDefault="00D92715" w:rsidP="00D92715">
      <w:pPr>
        <w:rPr>
          <w:lang w:eastAsia="en-GB"/>
        </w:rPr>
      </w:pPr>
      <w:r w:rsidRPr="00D92715">
        <w:rPr>
          <w:lang w:eastAsia="en-GB"/>
        </w:rPr>
        <w:t>Может быть, следующая цифра даст более ясное представление: если названную выше сумму разделить на численность населения России сегодня (немногим более 146 миллионов человек), то на одного жителя придется почти 400 тысяч рублей банковских вкладов. Для значительной части населения это очень большие деньги, о которых в реальной жизни люди могут только мечтать. Однако сейчас важно, если хотите, почувствовать величину денежных средств населения России, накопленных на банковских счетах. Надеюсь, эта цифра — почти 400 000 рублей на каждого жителя нашей страны, включая младенцев, — дает уже более понятное представление о том, сколько денег держит в банках население России.</w:t>
      </w:r>
    </w:p>
    <w:p w14:paraId="665AB297" w14:textId="77777777" w:rsidR="00D92715" w:rsidRPr="00D92715" w:rsidRDefault="00D92715" w:rsidP="00D92715">
      <w:pPr>
        <w:rPr>
          <w:lang w:eastAsia="en-GB"/>
        </w:rPr>
      </w:pPr>
      <w:r w:rsidRPr="00D92715">
        <w:rPr>
          <w:lang w:eastAsia="en-GB"/>
        </w:rPr>
        <w:lastRenderedPageBreak/>
        <w:t>Однако мало просто констатировать, что у людей скопилось много денег на счетах, в экономике важна еще и динамика. А динамика приращения банковских вкладов у людей, надо сказать, впечатляет. Судите сами: меньше чем полтора года назад, по состоянию на 1 января 2024 года, объем привлеченных кредитными организациями средств (вкладов) физических лиц составлял 44,9 трлн рублей, то есть в период с 1 января 2024 года по 1 марта 2025 года вклады населения в банках приросли на 12,7 трлн рублей. Это гигантская сумма. Для сравнения: у нас в Фонде национального благосостояния (ФНБ) накоплено менее 12 трлн рублей (по состоянию на 1 мая 2025 года). Получается, что за 1 год и 2 месяца граждане увеличили свои банковские вклады на сумму, превосходящую размер всего ФНБ, а общая сумма вкладов населения России сегодня в пять (!) раз больше, чем размер ФНБ.</w:t>
      </w:r>
    </w:p>
    <w:p w14:paraId="4082491C" w14:textId="77777777" w:rsidR="00D92715" w:rsidRPr="00D92715" w:rsidRDefault="00D92715" w:rsidP="00D92715">
      <w:pPr>
        <w:rPr>
          <w:lang w:eastAsia="en-GB"/>
        </w:rPr>
      </w:pPr>
      <w:r w:rsidRPr="00D92715">
        <w:rPr>
          <w:lang w:eastAsia="en-GB"/>
        </w:rPr>
        <w:t>Но и это еще не все. До кучи, что называется, еще одно сравнение. По состоянию на 1 марта 2025 года объем привлеченных кредитными организациями средств юридических лиц составил 48,8 трлн рублей, что на 8,8 трлн рублей меньше, что скопило на банковских счетах население. Получается, что граждане у нас, если судить по денежным накоплениям на банковских счетах, значительно богаче предприятий и организаций. Кто-нибудь мог об этом подумать? Специалистам, конечно, никакого секрета этим не открываю, но почему-то уверен, что для многих обычных и далеких от экономики граждан это явится настоящим откровением.</w:t>
      </w:r>
    </w:p>
    <w:p w14:paraId="613B937B" w14:textId="77777777" w:rsidR="00D92715" w:rsidRPr="00D92715" w:rsidRDefault="00D92715" w:rsidP="00D92715">
      <w:pPr>
        <w:rPr>
          <w:lang w:eastAsia="en-GB"/>
        </w:rPr>
      </w:pPr>
      <w:r w:rsidRPr="00D92715">
        <w:rPr>
          <w:lang w:eastAsia="en-GB"/>
        </w:rPr>
        <w:t>Пока мы говорили только о накоплениях на банковских счетах. А ведь есть еще наличные деньги, суммарный объем которых, по данным Банка России, составляет около 18 трлн рублей. Сложим их с банковскими накоплениями и получим гигантскую сумму в распоряжении населения — 75,6 трлн рублей. Плюс учтем, что у нас конституирован цифровой рубль, а особо продвинутые граждане уже имеют в своих активах и иную цифровую валюту. Полагаю, что если будем ориентироваться сегодня на общую сумму накоплений граждан в 80 трлн рублей, то сильно мы не ошибемся.</w:t>
      </w:r>
    </w:p>
    <w:p w14:paraId="4595CD7E" w14:textId="77777777" w:rsidR="00D92715" w:rsidRPr="00D92715" w:rsidRDefault="00D92715" w:rsidP="00D92715">
      <w:pPr>
        <w:rPr>
          <w:lang w:eastAsia="en-GB"/>
        </w:rPr>
      </w:pPr>
      <w:r w:rsidRPr="00D92715">
        <w:rPr>
          <w:lang w:eastAsia="en-GB"/>
        </w:rPr>
        <w:t>Что такое 80 трлн рублей накоплений граждан? Это почти два сегодняшних годовых федеральных бюджета страны по расходам. Как относиться к этому факту: радоваться? Честно говоря, лично я испытываю смешанные чувства. С одной стороны, это хорошо, что денег у людей все больше, а с другой, понятно, что при столь внушительной сумме накоплений очень многие граждане (по разным оценкам, от 50 до 60%) не имеют вообще накопленных средств. То есть в среднем, может, и получается неплохо, но если присмотреться, то сбережения есть далеко не у всех.</w:t>
      </w:r>
    </w:p>
    <w:p w14:paraId="1EF945A0" w14:textId="77777777" w:rsidR="00D92715" w:rsidRPr="00D92715" w:rsidRDefault="00D92715" w:rsidP="00D92715">
      <w:pPr>
        <w:rPr>
          <w:lang w:eastAsia="en-GB"/>
        </w:rPr>
      </w:pPr>
      <w:r w:rsidRPr="00D92715">
        <w:rPr>
          <w:lang w:eastAsia="en-GB"/>
        </w:rPr>
        <w:t>Однако главное, что вызывает определенное беспокойство, это то, что может быть с этими самыми накоплениями. Я сейчас не про инфляцию, о чем многие, не сомневаюсь, подумали, а про то, как эти деньги могут быть задействованы в экономике. Совершенно очевидно, что в условиях нарастающего дефицита федерального бюджета (размер дефицита текущего года уже скорректирован с 1,2 трлн рублей до более чем 3,8 трлн рублей), трудно спокойно смотреть на растущее как на дрожжах богатство. И определенные шаги по задействованию накоплений населения уже предпринимаются. Здесь самое главное, чтобы не было никакой принудиловки и даже «добровольной» принудиловки. Пока такой цивилизованный подход удается реализовывать. Я имею в виду то, как пытаются сегодня формировать программу долгосрочных сбережений (ПДС). Это только пример, но пример весьма показательный.</w:t>
      </w:r>
    </w:p>
    <w:p w14:paraId="5BF0BF59" w14:textId="77777777" w:rsidR="00D92715" w:rsidRPr="00D92715" w:rsidRDefault="00D92715" w:rsidP="00D92715">
      <w:pPr>
        <w:rPr>
          <w:lang w:eastAsia="en-GB"/>
        </w:rPr>
      </w:pPr>
      <w:r w:rsidRPr="00D92715">
        <w:rPr>
          <w:lang w:eastAsia="en-GB"/>
        </w:rPr>
        <w:lastRenderedPageBreak/>
        <w:t>Программа долгосрочных сбережений заработала в России в 2024 году. С ее помощью гражданам предлагается накопить средства, которые потом можно будет использовать на приобретение недвижимости, образование детей, на дополнительный доход к пенсии или в особых жизненных ситуациях. Операторами программы выступают негосударственные пенсионные фонды (НПФ), которые инвестируют сбережения в целях их приумножения. К своим накоплениям человек может получить от государства прибавку, но на определенных условиях. Условия эти таковы: выплаты можно получить по истечении 15 лет с даты заключения договора, по достижении 55 лет (женщины) и 60 (мужчины), а также возможно досрочно, если человек оказался в особой жизненной ситуации (потребовалось дорогостоящее лечение, потеря кормильца). Государственная поддержка (софинансирование) возможна, если вносить не менее 2 тыс. рублей в течение года, однако максимальный размер такой поддержки не может превышать 36 000 рублей в год.</w:t>
      </w:r>
    </w:p>
    <w:p w14:paraId="3DE9AA53" w14:textId="77777777" w:rsidR="00D92715" w:rsidRPr="00D92715" w:rsidRDefault="00D92715" w:rsidP="00D92715">
      <w:pPr>
        <w:rPr>
          <w:lang w:eastAsia="en-GB"/>
        </w:rPr>
      </w:pPr>
      <w:r w:rsidRPr="00D92715">
        <w:rPr>
          <w:lang w:eastAsia="en-GB"/>
        </w:rPr>
        <w:t>Можно по-разному относиться ко всем этим условиям, в том числе и скептически… Но в целом это нормальный, цивилизованный подход к вовлечению сбережений граждан, в, скажем так, экономический оборот. Другое дело, что и в банках деньги не лежат без движения. Это же, в конце концов, не трехлитровые банки, а кредитные организации.</w:t>
      </w:r>
    </w:p>
    <w:p w14:paraId="483808B2" w14:textId="77777777" w:rsidR="00D92715" w:rsidRPr="00D92715" w:rsidRDefault="00D92715" w:rsidP="00D92715">
      <w:pPr>
        <w:rPr>
          <w:lang w:eastAsia="en-GB"/>
        </w:rPr>
      </w:pPr>
      <w:r w:rsidRPr="00D92715">
        <w:rPr>
          <w:lang w:eastAsia="en-GB"/>
        </w:rPr>
        <w:t>Не так чтобы очень активно, но россияне начинают проявлять интерес к ПДС: на 1 апреля 2025 года в программу вступили 4 миллиона человек, которые направили на свои счета почти 300 млрд рублей. Однако не надо думать, что все это «новые» деньги. Значительный объем этих средств — это ранее замороженная часть обязательных пенсионных накоплений. Государство заинтересовано в том, чтобы этот процесс набирал обороты. Именно с этой целью планируется, что с 1 октября 2025 года стать участником программы можно будет через портал «Госуслуги».</w:t>
      </w:r>
    </w:p>
    <w:p w14:paraId="28B266A3" w14:textId="77777777" w:rsidR="00D92715" w:rsidRDefault="00D92715" w:rsidP="00D92715">
      <w:pPr>
        <w:rPr>
          <w:lang w:eastAsia="en-GB"/>
        </w:rPr>
      </w:pPr>
      <w:r w:rsidRPr="00D92715">
        <w:rPr>
          <w:lang w:eastAsia="en-GB"/>
        </w:rPr>
        <w:t>Но у государства могут быть одни желания, а у граждан — совсем другие приоритеты. Поэтому не думаю, что ПДС будет в конечном итоге единственным механизмом задействования государством сбережений граждан. Так, уже высказывались предложения о новом этапе приватизации, финансовой основой которой должны стать накопленные гражданами средства. Надеюсь, что в этом процессе получится избежать принудиловки, даже если она будет в «добровольном» порядке. Рыночная экономика, даже такая кривовато-косоватая, какая у нас сегодня, плохо сочетается с принуждением. И об этом не надо забывать тем, кто принимает решения. Точно так же не будем забывать и о том, как важен в такой экономике уровень доверия, критично зависящий от того, сколь надежным может быть сохранение денежных накоплений населения.</w:t>
      </w:r>
    </w:p>
    <w:p w14:paraId="5F184A1D" w14:textId="77777777" w:rsidR="00D92715" w:rsidRDefault="006A77F7" w:rsidP="00D92715">
      <w:pPr>
        <w:rPr>
          <w:lang w:eastAsia="en-GB"/>
        </w:rPr>
      </w:pPr>
      <w:hyperlink r:id="rId68" w:history="1">
        <w:r w:rsidR="00D92715" w:rsidRPr="002E4E0C">
          <w:rPr>
            <w:rStyle w:val="a3"/>
            <w:lang w:eastAsia="en-GB"/>
          </w:rPr>
          <w:t>https://www.mk.ru/economics/2025/06/15/deneg-mnogo-ne-byvaet-na-rukakh-u-naseleniya-skopilas-kolossalnaya-summa-pochti-v-80-trln-rubley.html</w:t>
        </w:r>
      </w:hyperlink>
      <w:r w:rsidR="00D92715" w:rsidRPr="00D92715">
        <w:rPr>
          <w:lang w:eastAsia="en-GB"/>
        </w:rPr>
        <w:t xml:space="preserve"> </w:t>
      </w:r>
    </w:p>
    <w:p w14:paraId="41E01EA4" w14:textId="77777777" w:rsidR="004A1688" w:rsidRPr="004A1688" w:rsidRDefault="004A1688" w:rsidP="004A1688">
      <w:pPr>
        <w:pStyle w:val="2"/>
        <w:rPr>
          <w:lang w:eastAsia="en-GB"/>
        </w:rPr>
      </w:pPr>
      <w:bookmarkStart w:id="203" w:name="_Toc200953014"/>
      <w:bookmarkEnd w:id="201"/>
      <w:r w:rsidRPr="004A1688">
        <w:rPr>
          <w:lang w:eastAsia="en-GB"/>
        </w:rPr>
        <w:lastRenderedPageBreak/>
        <w:t>Общественная служба новостей, 16.06.2025, ЦБ: россияне установили антирекорд по снятию наличных</w:t>
      </w:r>
      <w:bookmarkEnd w:id="203"/>
    </w:p>
    <w:p w14:paraId="4E0446D4" w14:textId="77777777" w:rsidR="004A1688" w:rsidRPr="004A1688" w:rsidRDefault="004A1688" w:rsidP="004A1688">
      <w:pPr>
        <w:pStyle w:val="3"/>
        <w:rPr>
          <w:lang w:eastAsia="en-GB"/>
        </w:rPr>
      </w:pPr>
      <w:bookmarkStart w:id="204" w:name="_Toc200953015"/>
      <w:r w:rsidRPr="004A1688">
        <w:rPr>
          <w:lang w:eastAsia="en-GB"/>
        </w:rPr>
        <w:t>Центробанк России зафиксировал рекордно низкое количество операций по снятию наличных через банкоматы в первом квартале 2025 года, передает «Коммерсант». «В первом квартале 2025 года было зафиксировано самое низкое за последние 14 лет количество операций по снятию наличных с банковских карт - 394 млн», - сообщили в ЦБ РФ. По данным регулятора, меньший показатель наблюдался только в первом квартале 2009 года (392,5 млн операций). Помимо этого, объем снятия наличных…</w:t>
      </w:r>
      <w:bookmarkEnd w:id="204"/>
    </w:p>
    <w:p w14:paraId="151E1746" w14:textId="77777777" w:rsidR="004A1688" w:rsidRPr="004A1688" w:rsidRDefault="004A1688" w:rsidP="004A1688">
      <w:pPr>
        <w:rPr>
          <w:lang w:eastAsia="en-GB"/>
        </w:rPr>
      </w:pPr>
      <w:r w:rsidRPr="004A1688">
        <w:rPr>
          <w:lang w:eastAsia="en-GB"/>
        </w:rPr>
        <w:t>Сообщение ЦБ: россияне установили антирекорд по снятию наличных появились сначала на Общественная служба новостей.</w:t>
      </w:r>
    </w:p>
    <w:p w14:paraId="3E6F8D41" w14:textId="77777777" w:rsidR="004A1688" w:rsidRPr="004A1688" w:rsidRDefault="004A1688" w:rsidP="004A1688">
      <w:pPr>
        <w:rPr>
          <w:lang w:eastAsia="en-GB"/>
        </w:rPr>
      </w:pPr>
      <w:r w:rsidRPr="004A1688">
        <w:rPr>
          <w:lang w:eastAsia="en-GB"/>
        </w:rPr>
        <w:t>Центробанк России зафиксировал рекордно низкое количество операций по снятию наличных через банкоматы в первом квартале 2025 года, передает «Коммерсант».</w:t>
      </w:r>
    </w:p>
    <w:p w14:paraId="588AD2A0" w14:textId="77777777" w:rsidR="004A1688" w:rsidRPr="004A1688" w:rsidRDefault="004A1688" w:rsidP="004A1688">
      <w:pPr>
        <w:rPr>
          <w:lang w:eastAsia="en-GB"/>
        </w:rPr>
      </w:pPr>
      <w:r w:rsidRPr="004A1688">
        <w:rPr>
          <w:lang w:eastAsia="en-GB"/>
        </w:rPr>
        <w:t>«В первом квартале 2025 года было зафиксировано самое низкое за последние 14 лет количество операций по снятию наличных с банковских карт - 394 млн», - сообщили в ЦБ РФ.</w:t>
      </w:r>
    </w:p>
    <w:p w14:paraId="60BF200F" w14:textId="77777777" w:rsidR="004A1688" w:rsidRPr="004A1688" w:rsidRDefault="004A1688" w:rsidP="004A1688">
      <w:pPr>
        <w:rPr>
          <w:lang w:eastAsia="en-GB"/>
        </w:rPr>
      </w:pPr>
      <w:r w:rsidRPr="004A1688">
        <w:rPr>
          <w:lang w:eastAsia="en-GB"/>
        </w:rPr>
        <w:t>По данным регулятора, меньший показатель наблюдался только в первом квартале 2009 года (392,5 млн операций). Помимо этого, объем снятия наличных достиг минимума с первого квартала 2023 года и составил 7,6 трлн рублей.</w:t>
      </w:r>
    </w:p>
    <w:p w14:paraId="1F3DDAC9" w14:textId="77777777" w:rsidR="004A1688" w:rsidRPr="004A1688" w:rsidRDefault="004A1688" w:rsidP="004A1688">
      <w:pPr>
        <w:rPr>
          <w:lang w:eastAsia="en-GB"/>
        </w:rPr>
      </w:pPr>
      <w:r w:rsidRPr="004A1688">
        <w:rPr>
          <w:lang w:eastAsia="en-GB"/>
        </w:rPr>
        <w:t>Эксперты связывают данную тенденцию с увеличением вкладов в депозиты, уменьшением объема выданных потребительских кредитов и общемировым трендом на использование альтернативных методов оплаты.</w:t>
      </w:r>
    </w:p>
    <w:p w14:paraId="22FF03C0" w14:textId="77777777" w:rsidR="004A1688" w:rsidRPr="004A1688" w:rsidRDefault="004A1688" w:rsidP="004A1688">
      <w:pPr>
        <w:rPr>
          <w:lang w:eastAsia="en-GB"/>
        </w:rPr>
      </w:pPr>
      <w:r w:rsidRPr="004A1688">
        <w:rPr>
          <w:lang w:eastAsia="en-GB"/>
        </w:rPr>
        <w:t>Ранее сообщалось, что безработицу среди молодежи объяснили недостаточной эффективностью образования.</w:t>
      </w:r>
    </w:p>
    <w:p w14:paraId="2C3F8F1A" w14:textId="77777777" w:rsidR="004A1688" w:rsidRPr="004A1688" w:rsidRDefault="004A1688" w:rsidP="004A1688">
      <w:pPr>
        <w:rPr>
          <w:lang w:eastAsia="en-GB"/>
        </w:rPr>
      </w:pPr>
      <w:r w:rsidRPr="004A1688">
        <w:rPr>
          <w:lang w:eastAsia="en-GB"/>
        </w:rPr>
        <w:t>Также стало известно, что индексация пенсий работающих пенсионеров будет выполняться автоматически.</w:t>
      </w:r>
    </w:p>
    <w:p w14:paraId="1D61B4AF" w14:textId="77777777" w:rsidR="004A1688" w:rsidRPr="004A1688" w:rsidRDefault="004A1688" w:rsidP="004A1688">
      <w:pPr>
        <w:rPr>
          <w:lang w:eastAsia="en-GB"/>
        </w:rPr>
      </w:pPr>
      <w:r w:rsidRPr="004A1688">
        <w:rPr>
          <w:lang w:eastAsia="en-GB"/>
        </w:rPr>
        <w:t>Помимо этого, сообщалось, что в паспорте гражданина Российской Федерации должны быть отметки о месте жительства и воинской обязанности, если человек военнообязанный. Подробнее об этом читайте в материале Общественной службы новостей.</w:t>
      </w:r>
    </w:p>
    <w:p w14:paraId="485D680E" w14:textId="77777777" w:rsidR="004A1688" w:rsidRPr="004A1688" w:rsidRDefault="006A77F7" w:rsidP="004A1688">
      <w:pPr>
        <w:rPr>
          <w:lang w:eastAsia="en-GB"/>
        </w:rPr>
      </w:pPr>
      <w:hyperlink r:id="rId69" w:history="1">
        <w:r w:rsidR="004A1688" w:rsidRPr="002E4E0C">
          <w:rPr>
            <w:rStyle w:val="a3"/>
            <w:lang w:eastAsia="en-GB"/>
          </w:rPr>
          <w:t>https://www.osnmedia.ru/ekonomika/tsb-rossiyane-ustanovili-antirekord-po-snyatiyu-nalichnyh/</w:t>
        </w:r>
      </w:hyperlink>
      <w:r w:rsidR="004A1688" w:rsidRPr="004A1688">
        <w:rPr>
          <w:lang w:eastAsia="en-GB"/>
        </w:rPr>
        <w:t xml:space="preserve"> </w:t>
      </w:r>
    </w:p>
    <w:p w14:paraId="426DA9B1" w14:textId="77777777" w:rsidR="0056253A" w:rsidRPr="00EE7370" w:rsidRDefault="0056253A" w:rsidP="0056253A">
      <w:pPr>
        <w:pStyle w:val="2"/>
      </w:pPr>
      <w:bookmarkStart w:id="205" w:name="_Toc200953016"/>
      <w:bookmarkStart w:id="206" w:name="_Hlk200952515"/>
      <w:r w:rsidRPr="00EE7370">
        <w:t>ТАСС, 11.06.2025, Госдума приняла закон об изменениях в федеральный бюджет на 2025 год</w:t>
      </w:r>
      <w:bookmarkEnd w:id="205"/>
    </w:p>
    <w:p w14:paraId="0413C585" w14:textId="77777777" w:rsidR="0056253A" w:rsidRPr="00EE7370" w:rsidRDefault="0056253A" w:rsidP="00A449F2">
      <w:pPr>
        <w:pStyle w:val="3"/>
      </w:pPr>
      <w:bookmarkStart w:id="207" w:name="_Toc200953017"/>
      <w:r w:rsidRPr="00EE7370">
        <w:t>Госдума приняла в третьем чтении закон об изменениях в показателях федерального бюджета на 2025 год: они касаются только 2025 года, показатели планового периода 2026-2027 годов не меняются.</w:t>
      </w:r>
      <w:bookmarkEnd w:id="207"/>
    </w:p>
    <w:p w14:paraId="058D271B" w14:textId="77777777" w:rsidR="0056253A" w:rsidRPr="00EE7370" w:rsidRDefault="0056253A" w:rsidP="0056253A">
      <w:r w:rsidRPr="00EE7370">
        <w:t>Основные параметры</w:t>
      </w:r>
    </w:p>
    <w:p w14:paraId="1321FB99" w14:textId="77777777" w:rsidR="0056253A" w:rsidRPr="00EE7370" w:rsidRDefault="0056253A" w:rsidP="0056253A">
      <w:r w:rsidRPr="00EE7370">
        <w:lastRenderedPageBreak/>
        <w:t>Согласно документу, доходы бюджета РФ в 2025 году составят 38,5 трлн руб., или 17,4% ВВП (в принятом ранее законе о бюджете - 40,296 трлн руб.). Нефтегазовые доходы планируются в размере 8,317 трлн руб., или 3,7% ВВП. Рост поступлений ненефтегазовых доходов ожидается в сумме 829,2 млрд руб. (общая сумма 30,188 трлн руб., или 13,6% ВВП) преимущественно за счет увеличения поступления отдельных налогов и неналоговых платежей.</w:t>
      </w:r>
    </w:p>
    <w:p w14:paraId="19BDC652" w14:textId="77777777" w:rsidR="0056253A" w:rsidRPr="00EE7370" w:rsidRDefault="0056253A" w:rsidP="0056253A">
      <w:r w:rsidRPr="00EE7370">
        <w:t>"Увеличение оценки поступлений предусмотрено в части ряда налогов и неналоговых платежей, в том числе: налога на добавленную стоимость - за счет увеличения номинального объема ВВП и ожидаемого роста собираемости при одновременном снижении объемов импорта в рублевом выражении; внутренних акцизов (главным образом на табачную продукцию) - вследствие прогнозируемого роста облагаемых объемов реализации; НДФЛ - в основном за счет более высокой базы, сложившейся по итогам 2024 года, а также корректировки прогнозируемого уровня фонда заработной платы; доходов по остаткам средств на счетах федерального бюджета и от их размещения, кроме средств ФНБ - на фоне сложившихся объемов размещения средств и увеличения уровня ключевой ставки в конце 2024 года; доходов от перечисления части прибыли ЦБ РФ - с учетом сложившейся прибыли по итогам 2024 года", - говорится в пояснительной записке к документу.</w:t>
      </w:r>
    </w:p>
    <w:p w14:paraId="206DF1F0" w14:textId="77777777" w:rsidR="0056253A" w:rsidRPr="00EE7370" w:rsidRDefault="0056253A" w:rsidP="0056253A">
      <w:r w:rsidRPr="00EE7370">
        <w:t>Расходы бюджета составят 42,298 трлн руб. Дефицит бюджета ожидается на уровне 3,8 трлн руб., или 1,7% ВВП. Прогноз цены на нефть в 2025 году снижен с $69,7 до $56 за баррель, а прогноз по курсу доллара скорректирован с 96,5 до 94,3 руб. Прогноз по уровню инфляции - 7,6% (утвержденный на 2025 год - 4,5%).</w:t>
      </w:r>
    </w:p>
    <w:p w14:paraId="34E735DE" w14:textId="77777777" w:rsidR="0056253A" w:rsidRPr="00EE7370" w:rsidRDefault="0056253A" w:rsidP="0056253A">
      <w:r w:rsidRPr="00EE7370">
        <w:t>Рост ассигнований по госпрограммам</w:t>
      </w:r>
    </w:p>
    <w:p w14:paraId="250A4989" w14:textId="77777777" w:rsidR="0056253A" w:rsidRPr="00EE7370" w:rsidRDefault="0056253A" w:rsidP="0056253A">
      <w:r w:rsidRPr="00EE7370">
        <w:t>Также увеличиваются бюджетные ассигнования на реализацию ФЦП "Развитие космодромов на период 2017-2025 годов в обеспечение космической деятельности Российской Федерации" - на 3,6 млн руб., на реализацию ФЦП "Обеспечение ядерной и радиационной безопасности на 2016-2020 годы и на период до 2035 года" - на 3 млн руб.</w:t>
      </w:r>
    </w:p>
    <w:p w14:paraId="16B3D5FA" w14:textId="77777777" w:rsidR="0056253A" w:rsidRPr="00EE7370" w:rsidRDefault="0056253A" w:rsidP="0056253A">
      <w:r w:rsidRPr="00EE7370">
        <w:t>Предусматривается увеличение бюджетных ассигнований по госпрограммам, в частности: 26,019 млрд руб. будет направлено на ГП "Развитие здравоохранения"; 3,261 млрд руб. на ГП "Развитие образования"; 17,777 млрд руб. на ГП "Социальная поддержка граждан"; 2,863 млрд руб. на ГП "Экономическое развитие и инновационная экономика"; 24,177 млрд руб. ГП "Обеспечение обороноспособности страны"; 41,847 млрд руб.- на ГП развития сельского хозяйства и регулирования рынков сельхозпродукции, сырья и продовольствия.</w:t>
      </w:r>
    </w:p>
    <w:p w14:paraId="0C249D0F" w14:textId="77777777" w:rsidR="0056253A" w:rsidRPr="00EE7370" w:rsidRDefault="0056253A" w:rsidP="0056253A">
      <w:r w:rsidRPr="00EE7370">
        <w:t>Предусматривается резервирование бюджетных ассигнований на 2025 год на финансовое обеспечение реализации решений правительства РФ, направленных на поддержку сельского хозяйства; мероприятий национального проекта "Экономика данных и цифровая трансформация государства" и государственной программы РФ "Информационное общество"; а также на финансовое обеспечение реализации отдельных мероприятий в сфере здравоохранения.</w:t>
      </w:r>
    </w:p>
    <w:p w14:paraId="73A9F5A1" w14:textId="77777777" w:rsidR="0056253A" w:rsidRPr="00EE7370" w:rsidRDefault="0056253A" w:rsidP="0056253A">
      <w:r w:rsidRPr="00EE7370">
        <w:t xml:space="preserve">ПАО "Объединенная авиастроительная корпорация" предоставляется право по решению правительства РФ в 2025 году направить неиспользованные средства взноса в его уставный капитал на финансовое обеспечение затрат в рамках реализации проекта </w:t>
      </w:r>
      <w:r w:rsidRPr="00EE7370">
        <w:lastRenderedPageBreak/>
        <w:t>по созданию широкофюзеляжного дальнемагистрального самолета: в размере до 400 млн руб. - на финансовое обеспечение затрат по модернизации самолетных узлов связи на воздушных судах специального назначения типа Ту-214, находящихся в собственности РФ, включая разработку конструкторской документации, выпуск бюллетеня, установку и испытания указанных узлов на воздушных судах специального назначения, в том числе путем осуществления взносов в уставные капиталы дочерних обществ; в размере до 2,2 млрд руб. - на финансовое обеспечение научно-исследовательских и опытно-конструкторских работ, проводимых с целью улучшения летно-технических и аэродинамических характеристик и оптимизации веса, в том числе путем осуществления взносов в уставные капиталы дочерних обществ, самолета МС-21-310</w:t>
      </w:r>
    </w:p>
    <w:p w14:paraId="5A410FA2" w14:textId="77777777" w:rsidR="0056253A" w:rsidRPr="00EE7370" w:rsidRDefault="0056253A" w:rsidP="0056253A">
      <w:r w:rsidRPr="00EE7370">
        <w:t>Поправки ко второму чтению</w:t>
      </w:r>
    </w:p>
    <w:p w14:paraId="0D01944B" w14:textId="77777777" w:rsidR="0056253A" w:rsidRPr="00EE7370" w:rsidRDefault="0056253A" w:rsidP="0056253A">
      <w:r w:rsidRPr="00EE7370">
        <w:t>Ко второму чтению поступило 24 поправки, из которых 13 были приняты, 8 - отклонены, 3 поправки были отозваны авторами, рассказал ранее глава комитета Госдумы по бюджету и налогам Андрей Макаров. Одобренными во втором чтении поправками, в частности, предусмотрена субсидия в 930 млн руб. АНО "Центр поддержки инжиниринга и инноваций" для предоставления грантов российским организациям на проведение научно-исследовательских и опытно-конструкторских работ в рамках реализации инновационных проектов по разработке и созданию производства продукции под требования крупных корпораций в приоритетных отраслях промышленности.</w:t>
      </w:r>
    </w:p>
    <w:p w14:paraId="10A2BDF1" w14:textId="77777777" w:rsidR="0056253A" w:rsidRPr="00EE7370" w:rsidRDefault="0056253A" w:rsidP="0056253A">
      <w:r w:rsidRPr="00EE7370">
        <w:t>Также предусмотрено увеличение до 25,9 млн руб. субсидии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w:t>
      </w:r>
    </w:p>
    <w:p w14:paraId="4E5D7EF9" w14:textId="77777777" w:rsidR="0056253A" w:rsidRPr="00EE7370" w:rsidRDefault="0056253A" w:rsidP="0056253A">
      <w:r w:rsidRPr="00EE7370">
        <w:t>АНО высшего образования "Университет Иннополис" получит субсидию в размере 1,25 млрд руб. на обеспечение доступа к электронному образовательному контенту и цифровым образовательным сервисам от внешних провайдеров для обучающихся и педагогического состава образовательных организаций.</w:t>
      </w:r>
    </w:p>
    <w:p w14:paraId="73DCE7AD" w14:textId="77777777" w:rsidR="0056253A" w:rsidRPr="00EE7370" w:rsidRDefault="0056253A" w:rsidP="0056253A">
      <w:r w:rsidRPr="00EE7370">
        <w:t xml:space="preserve">Кроме того, поправками устанавливается, что в 2025 году АО "Корпорация Туризм.РФ" по решению правительства РФ вправе направить неиспользованный взнос из федерального бюджета в свой уставный капитал - до 1,726 млрд руб. - на реализацию инвестиционных проектов, льготные займы организациям, осуществляющим деятельность в сфере туризма в муниципальных образованиях Анапы и Темрюкском муниципальном районе Краснодарского края, пострадавшим в связи с отменой бронирований на весенний и летний сезоны в результате ЧП с разливом мазута. </w:t>
      </w:r>
    </w:p>
    <w:p w14:paraId="7CB0D426" w14:textId="77777777" w:rsidR="0056253A" w:rsidRPr="00EE7370" w:rsidRDefault="0056253A" w:rsidP="0056253A">
      <w:pPr>
        <w:pStyle w:val="2"/>
      </w:pPr>
      <w:bookmarkStart w:id="208" w:name="_Toc200953018"/>
      <w:bookmarkEnd w:id="206"/>
      <w:r w:rsidRPr="00EE7370">
        <w:lastRenderedPageBreak/>
        <w:t>РИА Новости, 11.06.2025, Российские банки продолжают снижать ставки по вкладам</w:t>
      </w:r>
      <w:bookmarkEnd w:id="208"/>
    </w:p>
    <w:p w14:paraId="26C7C332" w14:textId="77777777" w:rsidR="0056253A" w:rsidRPr="00EE7370" w:rsidRDefault="0056253A" w:rsidP="00A449F2">
      <w:pPr>
        <w:pStyle w:val="3"/>
      </w:pPr>
      <w:bookmarkStart w:id="209" w:name="_Toc200953019"/>
      <w:r w:rsidRPr="00EE7370">
        <w:t>Крупные российские банки продолжают снижать ставки по вкладам после заседания совета директоров Банка России по ключевой ставке, следует из данных маркетингового агентства Marcs, которые есть у РИА Новости.</w:t>
      </w:r>
      <w:bookmarkEnd w:id="209"/>
    </w:p>
    <w:p w14:paraId="589825B6" w14:textId="77777777" w:rsidR="0056253A" w:rsidRPr="00EE7370" w:rsidRDefault="0056253A" w:rsidP="0056253A">
      <w:r w:rsidRPr="00EE7370">
        <w:t>ЦБ по итогам заседания совета директоров в минувшую пятницу впервые почти за три года, с сентября 2022-го, снизил ключевую ставку - до 20% годовых с рекордного уровня в 21%, сохранив нейтральный сигнал и вновь не указав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 После заседания ЦБ Сбербанк сообщал, что с 11 июня снижает ставки по основной линейке вкладов на 1 процентный пункт на всех сроках, максимальная ставка будет 19% годовых.</w:t>
      </w:r>
    </w:p>
    <w:p w14:paraId="5FEB9B12" w14:textId="77777777" w:rsidR="0056253A" w:rsidRPr="00EE7370" w:rsidRDefault="0056253A" w:rsidP="0056253A">
      <w:r w:rsidRPr="00EE7370">
        <w:t>Согласно данным маркетингового агентства, ВТБ во всех сегментах изменил ставки по вкладам в рублях и юанях. Ставки на всех сроках понижены по закрытым вкладам (без возможности пополнения) на 1-8,54 процентного пункта до 1,5-17,7%. По пополняемым вкладам ставки снижены на всех сроках на 1-4,66 процентного пункта - до 1,75-15,7%, а по управляемым вкладам - на 1-4,7 процентного пункта до 1,2-15,6%.</w:t>
      </w:r>
    </w:p>
    <w:p w14:paraId="6CA8E737" w14:textId="77777777" w:rsidR="0056253A" w:rsidRPr="00EE7370" w:rsidRDefault="0056253A" w:rsidP="0056253A">
      <w:r w:rsidRPr="00EE7370">
        <w:t>В массовом-высокодоходном сегменте базовые ставки на всех сроках понижены на 0,5-8,06 процентного пункта - до 2,3-18,5%. По пополняемым вкладам уменьшены на 0,1-4,68 процентного пункта - до 2,05-16,52%, по управляемым - на 0,1-4,62 процентного пункта, до 2-16,42%. Максимальная ставка по вкладам в рублях в массовом и массово-доходном сегментах понижена на 1 процентный пункт - до 19,5% (для вкладов "Новые деньги" сроком на три месяца).</w:t>
      </w:r>
    </w:p>
    <w:p w14:paraId="26BB157A" w14:textId="77777777" w:rsidR="0056253A" w:rsidRPr="00EE7370" w:rsidRDefault="0056253A" w:rsidP="0056253A">
      <w:r w:rsidRPr="00EE7370">
        <w:t>По вкладам в юанях ставки снижены на всех сроках в массовом сегменте на 0,29-2,79 процентного пункта - до 0,01-1%, в массово-высокодоходном сегменте на 0,29-3,34 процентного пункта - до 0,11-1,1%. Максимальная ставка в юанях понижена на 1,8 процентного пункта - до 1% в массовом сегменте и до 1,1% в массовом-высокодоходном.</w:t>
      </w:r>
    </w:p>
    <w:p w14:paraId="7233C3C2" w14:textId="77777777" w:rsidR="0056253A" w:rsidRPr="00EE7370" w:rsidRDefault="0056253A" w:rsidP="0056253A">
      <w:r w:rsidRPr="00EE7370">
        <w:t>Совкомбанк в массово-высокодоходном сегменте и по вкладам-флоатерам вип-сегмента понизил ставки в связи с понижением ключевой ставки на 1 процентный пункт - до 19-19,9%. Максимальные ставки в линейках понижены на 0,7 процентного пункта - до 19,9% и 20,2% соответственно (на вклады сроком три месяца).</w:t>
      </w:r>
    </w:p>
    <w:p w14:paraId="46E9CC88" w14:textId="77777777" w:rsidR="0056253A" w:rsidRPr="00EE7370" w:rsidRDefault="0056253A" w:rsidP="0056253A">
      <w:r w:rsidRPr="00EE7370">
        <w:t>"Т-Банк изменил ставки по вкладам в рублях: по закрытому вкладу ставки понижены на сроках 3-6, 12, 18-24 месяцев на 0,5-1,29 процентного пункта... По пополняемому вкладу ставки понижены на сроках 3-5 и 12-16 месяцев на 1-1,17 процентного пункта - до 12-16,43%. Максимальная ставка повышена на 1,02 процентного пункта - до 20,17%", - также говорится в сообщении маркетингового агентства.</w:t>
      </w:r>
    </w:p>
    <w:p w14:paraId="12585C58" w14:textId="77777777" w:rsidR="0056253A" w:rsidRPr="00EE7370" w:rsidRDefault="0056253A" w:rsidP="0056253A">
      <w:pPr>
        <w:pStyle w:val="2"/>
      </w:pPr>
      <w:bookmarkStart w:id="210" w:name="_Toc200953020"/>
      <w:bookmarkStart w:id="211" w:name="_Hlk200952548"/>
      <w:r w:rsidRPr="00EE7370">
        <w:lastRenderedPageBreak/>
        <w:t>РИА Новости, 11.06.2025, Средняя ставка по годовым вкладам в РФ впервые с осени опустилась ниже 18% - "Финуслуги"</w:t>
      </w:r>
      <w:bookmarkEnd w:id="210"/>
    </w:p>
    <w:p w14:paraId="62DB54C3" w14:textId="77777777" w:rsidR="0056253A" w:rsidRPr="00EE7370" w:rsidRDefault="0056253A" w:rsidP="00A449F2">
      <w:pPr>
        <w:pStyle w:val="3"/>
      </w:pPr>
      <w:bookmarkStart w:id="212" w:name="_Toc200953021"/>
      <w:r w:rsidRPr="00EE7370">
        <w:t>Средняя ставка по годовым вкладам в РФ опустилась ниже 18% впервые с осени 2024 года, сообщает финансовый маркетплейс "Финуслуги".</w:t>
      </w:r>
      <w:bookmarkEnd w:id="212"/>
    </w:p>
    <w:p w14:paraId="134FB0E8" w14:textId="77777777" w:rsidR="0056253A" w:rsidRPr="00EE7370" w:rsidRDefault="0056253A" w:rsidP="0056253A">
      <w:r w:rsidRPr="00EE7370">
        <w:t>"Средняя ставка, предлагаемая по годовым вкладам в топ-20 банков, стала ниже 18%. Об этом свидетельствуют данные индекса вкладов, рассчитываемого маркетплейсом Финуслуги по депозитным продуктам в топ-20 банках по объему средств населения. В расчете используются вклады на 100 тысяч рублей без специальных условий", - говорится в сообщении.</w:t>
      </w:r>
    </w:p>
    <w:p w14:paraId="7342759E" w14:textId="77777777" w:rsidR="0056253A" w:rsidRPr="00EE7370" w:rsidRDefault="0056253A" w:rsidP="0056253A">
      <w:r w:rsidRPr="00EE7370">
        <w:t>Отмечается, что в последний раз уровень ниже 18% по годовым вкладам в топ-20 был зафиксирован в конце сентября 2024 года (17,62%). "Ставки по вкладам продолжают снижение после того, как Банк России принял решение снизить ключевую ставку до 20%", - подчеркивается в сообщении.</w:t>
      </w:r>
    </w:p>
    <w:p w14:paraId="57A71739" w14:textId="77777777" w:rsidR="0056253A" w:rsidRPr="00EE7370" w:rsidRDefault="0056253A" w:rsidP="0056253A">
      <w:r w:rsidRPr="00EE7370">
        <w:t>Сообщается, что в настоящее время средняя ставка по трехмесячному вкладу составила 19,02%, по полугодовому - 18,38%, по годовому - 17,52%.</w:t>
      </w:r>
    </w:p>
    <w:p w14:paraId="4032C40B" w14:textId="77777777" w:rsidR="0056253A" w:rsidRPr="00EE7370" w:rsidRDefault="0056253A" w:rsidP="0056253A">
      <w:r w:rsidRPr="00EE7370">
        <w:t>Максимальная ставка на рынке предлагается по трехмесячному вкладу без специальных условий и составляет 21%, по полугодовым - 20%, по годовым - 20%. Минимальные - 17,2%, 17% и 15%, сообщают "Финуслуги".</w:t>
      </w:r>
    </w:p>
    <w:p w14:paraId="7697A7C5" w14:textId="77777777" w:rsidR="0056253A" w:rsidRDefault="0056253A" w:rsidP="0056253A">
      <w:r w:rsidRPr="00EE7370">
        <w:t xml:space="preserve">По итогам заседания совета директоров 6 июня Банк России впервые почти за три года, с сентября 2022-го, снизил ключевую ставку - до 20% годовых с рекордного уровня в 21%, сохранив нейтральный сигнал и вновь не указав ожидаемую направленность своих дальнейших шагов. </w:t>
      </w:r>
    </w:p>
    <w:p w14:paraId="330C1F3D" w14:textId="77777777" w:rsidR="00084644" w:rsidRDefault="00084644" w:rsidP="00084644">
      <w:pPr>
        <w:pStyle w:val="2"/>
      </w:pPr>
      <w:bookmarkStart w:id="213" w:name="_Toc200953022"/>
      <w:bookmarkEnd w:id="211"/>
      <w:r>
        <w:t>РИА Новости</w:t>
      </w:r>
      <w:r w:rsidRPr="00084644">
        <w:t xml:space="preserve">, </w:t>
      </w:r>
      <w:r>
        <w:t>14.06.2025</w:t>
      </w:r>
      <w:r w:rsidRPr="00084644">
        <w:t xml:space="preserve">, </w:t>
      </w:r>
      <w:r>
        <w:t>Рост мирового ВВП в 2025 году составит лишь 2,5% - "Эксперт РА"</w:t>
      </w:r>
      <w:bookmarkEnd w:id="213"/>
    </w:p>
    <w:p w14:paraId="73172593" w14:textId="77777777" w:rsidR="00084644" w:rsidRDefault="00084644" w:rsidP="00084644">
      <w:pPr>
        <w:pStyle w:val="3"/>
      </w:pPr>
      <w:bookmarkStart w:id="214" w:name="_Toc200953023"/>
      <w:r>
        <w:t>Рост глобальной экономики в 2025 году на фоне торговых и валютных войн, а также санкций замедлится до 2,5%, рассказала в интервью РИА Новости в преддверии ПМЭФ гендиректор рейтингового агентства "Эксперт РА" Марина Чекурова.</w:t>
      </w:r>
      <w:bookmarkEnd w:id="214"/>
    </w:p>
    <w:p w14:paraId="5A095E01" w14:textId="77777777" w:rsidR="00084644" w:rsidRDefault="00084644" w:rsidP="00084644">
      <w:r>
        <w:t>"Мы ожидаем рост мирового ВВП в районе 2,5% из-за неопределенности, вызванной торговыми войнами и в целом прекращения "обнуления" тарифов и барьеров, наблюдавшемся несколько десятилетий . Валютные войны и санкции также способствуют снижению деловой активности", - отмечает Чекурова.</w:t>
      </w:r>
    </w:p>
    <w:p w14:paraId="346831E4" w14:textId="77777777" w:rsidR="00084644" w:rsidRDefault="00084644" w:rsidP="00084644">
      <w:r>
        <w:t>По данным МВФ, темпы роста мировой экономики в прошлом году составили 3,3%. Показатель ниже 3% был лишь в глобальный финансовый кризис в 2008-2009 годах, а также в 2019-й и коронавирусный 2020 год.</w:t>
      </w:r>
    </w:p>
    <w:p w14:paraId="1C4ED664" w14:textId="77777777" w:rsidR="00084644" w:rsidRDefault="00084644" w:rsidP="00084644">
      <w:r>
        <w:t>При этом темпы будут очень неровными, указала Чекурова. "Китай, даже замедлившись, сохранит рост. Индия и Латинская Америка растут по внутренним причинам и являются одними из бенефициаров глобальных конфликтов. Ситуация в США менее предсказуема, но судя по оптимизму фондового рынка рецессии не предвидится", - указала глава "Эксперт РА".</w:t>
      </w:r>
    </w:p>
    <w:p w14:paraId="178376A6" w14:textId="77777777" w:rsidR="00084644" w:rsidRDefault="00084644" w:rsidP="00084644">
      <w:r>
        <w:t>В то же время Евросоюз и Япония, по оценкам Чекуровой, продолжат торможение.</w:t>
      </w:r>
    </w:p>
    <w:p w14:paraId="296B7A40" w14:textId="77777777" w:rsidR="00084644" w:rsidRDefault="00084644" w:rsidP="00084644">
      <w:r>
        <w:lastRenderedPageBreak/>
        <w:t>Петербургский международный экономический форум (ПМЭФ) пройдет с 18 по 21 июня. РИА Новости выступает информационным партнером форума.</w:t>
      </w:r>
    </w:p>
    <w:p w14:paraId="1B3DA8B8" w14:textId="77777777" w:rsidR="00F70769" w:rsidRDefault="00F70769" w:rsidP="00F70769">
      <w:pPr>
        <w:pStyle w:val="2"/>
      </w:pPr>
      <w:bookmarkStart w:id="215" w:name="_Toc200953024"/>
      <w:r>
        <w:t>РИА Новости</w:t>
      </w:r>
      <w:r w:rsidRPr="00F70769">
        <w:t xml:space="preserve">, </w:t>
      </w:r>
      <w:r>
        <w:t>14.06.2025</w:t>
      </w:r>
      <w:r w:rsidRPr="00F70769">
        <w:t xml:space="preserve">, </w:t>
      </w:r>
      <w:r>
        <w:t>Российские банки начали снижать ставки по кредитам</w:t>
      </w:r>
      <w:bookmarkEnd w:id="215"/>
    </w:p>
    <w:p w14:paraId="277E488D" w14:textId="77777777" w:rsidR="00F70769" w:rsidRDefault="00F70769" w:rsidP="00F70769">
      <w:pPr>
        <w:pStyle w:val="3"/>
      </w:pPr>
      <w:bookmarkStart w:id="216" w:name="_Toc200953025"/>
      <w:r>
        <w:t>Большинство банков в России планируют уменьшить ставки по потребкредитам и рыночной ипотеке вслед за снижением ключевой ставки ЦБ, выяснило РИА Новости, опросив кредитные организации.</w:t>
      </w:r>
      <w:bookmarkEnd w:id="216"/>
    </w:p>
    <w:p w14:paraId="32B21B6C" w14:textId="77777777" w:rsidR="00F70769" w:rsidRDefault="00F70769" w:rsidP="00F70769">
      <w:r>
        <w:t>Банк России по итогам заседания совета директоров 6 июня впервые почти за три года, с сентября 2022-го, снизил ключевую ставку - до 20% годовых с рекордного уровня в 21%, сохранив нейтральный сигнал и вновь не указав ожидаемую направленность своих дальнейших шагов .</w:t>
      </w:r>
    </w:p>
    <w:p w14:paraId="75D2BBAC" w14:textId="77777777" w:rsidR="00F70769" w:rsidRDefault="00F70769" w:rsidP="00F70769">
      <w:r>
        <w:t>Сбербанк после решения ЦБ по ключевой ставке объявил, что с 10 июня снижает ставки по рыночной ипотеке на 2-3,5 процентных пункта и по потребкредитам - на 2 процентных пункта.</w:t>
      </w:r>
    </w:p>
    <w:p w14:paraId="3076B397" w14:textId="77777777" w:rsidR="00F70769" w:rsidRDefault="00F70769" w:rsidP="00F70769">
      <w:r>
        <w:t>"ВТБ снизит ставки по рыночной ипотеке минимум на 1,5-2 процентных пункта. Новые условия вступят в силу во второй половине июня", - сообщили в банке. Отметив, что решение Банка России снизить ключевую ставку стало позитивным сигналом для рынка кредитования физлиц - он начинает постепенное восстановление.</w:t>
      </w:r>
    </w:p>
    <w:p w14:paraId="54D4764E" w14:textId="77777777" w:rsidR="00F70769" w:rsidRDefault="00F70769" w:rsidP="00F70769">
      <w:r>
        <w:t>В пресс-службе банка "Дом.РФ" отметили, что планируется улучшение условий по потребительскому кредитованию в течение ближайших недель. "Снижение составит примерно 2 процентных пункта", - говорится в сообщении. Более того, по рыночной ипотеке на новостройки ставка банка уже учитывает снижение ключевой ставки и составляет от 21,8%, уточнили в пресс-службе.</w:t>
      </w:r>
    </w:p>
    <w:p w14:paraId="75CB6EFE" w14:textId="77777777" w:rsidR="00F70769" w:rsidRDefault="00F70769" w:rsidP="00F70769">
      <w:r>
        <w:t>Директор департамента розничных продуктов "Абсолют банка" Виталий Костюкевич подчеркнул, что уменьшение ставки по кредитным продуктам банка может быть сопоставимым со снижением ключевой ставки. "Абсолют банк будет пересматривать условия по кредитным продуктам в текущем месяце. При снижении стоимости фондирования у банка появится возможность для изменения условий по кредитным продуктам", - сказал он, добавив, что кредитная организация ожидает роста спроса на рыночную ипотеку при снижении ставки до 12-14%.</w:t>
      </w:r>
    </w:p>
    <w:p w14:paraId="186DEC41" w14:textId="77777777" w:rsidR="00F70769" w:rsidRDefault="00F70769" w:rsidP="00F70769">
      <w:r>
        <w:t>Директор департамента розничных продаж "Новиком банка" Иван Беляев сообщил, что банк внимательно следит за действующей конъюнктурой рынка и рассматривает различные варианты коррекции в случае, если произойдут изменения. Также он отметил, что спрос клиентов на потребкредиты и рыночную ипотеку остается стабильным.</w:t>
      </w:r>
    </w:p>
    <w:p w14:paraId="4C0D3555" w14:textId="77777777" w:rsidR="00F70769" w:rsidRDefault="00F70769" w:rsidP="00F70769">
      <w:r>
        <w:t>В пресс-службе "МТС банка" сообщили, что решение об изменении ставок по розничным кредитным продуктам будет приниматься исходя из движения рыночного тренда. В "Ренессанс банке" отметили, что на текущий момент не планируют снижение процентных ставок по потребительским кредитам.</w:t>
      </w:r>
    </w:p>
    <w:p w14:paraId="31C3CECD" w14:textId="77777777" w:rsidR="0075316F" w:rsidRDefault="0075316F" w:rsidP="0075316F">
      <w:pPr>
        <w:pStyle w:val="2"/>
      </w:pPr>
      <w:bookmarkStart w:id="217" w:name="_Toc200953026"/>
      <w:r>
        <w:lastRenderedPageBreak/>
        <w:t>РИА Новости</w:t>
      </w:r>
      <w:r w:rsidRPr="0075316F">
        <w:t xml:space="preserve">, </w:t>
      </w:r>
      <w:r>
        <w:t>13.06.2025</w:t>
      </w:r>
      <w:r w:rsidRPr="0075316F">
        <w:t xml:space="preserve">, </w:t>
      </w:r>
      <w:r>
        <w:t>Рост портфеля потребкредитов в России в 2025 году не превысит 10% - АКРА</w:t>
      </w:r>
      <w:bookmarkEnd w:id="217"/>
    </w:p>
    <w:p w14:paraId="3FE16EE8" w14:textId="77777777" w:rsidR="0075316F" w:rsidRDefault="0075316F" w:rsidP="0075316F">
      <w:pPr>
        <w:pStyle w:val="3"/>
      </w:pPr>
      <w:bookmarkStart w:id="218" w:name="_Toc200953027"/>
      <w:r>
        <w:t>Портфель потребительских кредитов в России по итогам этого года вырастет не более чем на 10%, при этом его качество не вызывает опасений, сказал в интервью РИА Новости в преддверии ПМЭФ генеральный директор АКРА Владимир Гусаков.</w:t>
      </w:r>
      <w:bookmarkEnd w:id="218"/>
    </w:p>
    <w:p w14:paraId="46688B5B" w14:textId="77777777" w:rsidR="0075316F" w:rsidRDefault="0075316F" w:rsidP="0075316F">
      <w:r>
        <w:t>"Рост портфеля потребительских кредитов в текущем году не превысит 10%", - сказал он в ответ на вопрос об ожидаемой динамике выдачи потребкредитов в этом году .</w:t>
      </w:r>
    </w:p>
    <w:p w14:paraId="33B6EA11" w14:textId="77777777" w:rsidR="0075316F" w:rsidRDefault="0075316F" w:rsidP="0075316F">
      <w:r>
        <w:t>По словам Гусакова, качество портфеля серьезных опасений не вызывает. "В значительной мере оно зависит от таких факторов, как уровень безработицы и темпы роста номинальных доходов. Учитывая довольно благоприятную ситуацию с точки зрения этих двух факторов, можно ожидать, что и платежеспособность будет устойчивой", - пояснил он.</w:t>
      </w:r>
    </w:p>
    <w:p w14:paraId="0B3E5702" w14:textId="77777777" w:rsidR="0075316F" w:rsidRDefault="0075316F" w:rsidP="0075316F">
      <w:r>
        <w:t>"Кроме того, Банк России последовательно проводит политику сдерживания роста долговой нагрузки населения, что также поддержит качество портфеля", - добавил гендиректор АКРА.</w:t>
      </w:r>
    </w:p>
    <w:p w14:paraId="719CB07B" w14:textId="77777777" w:rsidR="0075316F" w:rsidRDefault="0075316F" w:rsidP="0075316F">
      <w:r>
        <w:t>По данным Банка России, портфель потребительских кредитов в РФ по итогам 2024 года вырос на 11,2% в годовом выражении и составил 14,1 триллиона рублей.</w:t>
      </w:r>
    </w:p>
    <w:p w14:paraId="232B46D6" w14:textId="77777777" w:rsidR="0075316F" w:rsidRDefault="0075316F" w:rsidP="0075316F">
      <w:r>
        <w:t>Петербургский международный экономический форум (ПМЭФ) пройдет с 18 по 21 июня. РИА Новости выступает информационным партнером форума.</w:t>
      </w:r>
    </w:p>
    <w:p w14:paraId="4E4945CD" w14:textId="77777777" w:rsidR="00E57DBE" w:rsidRDefault="00E57DBE" w:rsidP="00E57DBE">
      <w:pPr>
        <w:pStyle w:val="2"/>
      </w:pPr>
      <w:bookmarkStart w:id="219" w:name="_Toc200953028"/>
      <w:r>
        <w:t>РИА Новости</w:t>
      </w:r>
      <w:r w:rsidRPr="00E57DBE">
        <w:t xml:space="preserve">, </w:t>
      </w:r>
      <w:r>
        <w:t>12.06.2025</w:t>
      </w:r>
      <w:r w:rsidRPr="00E57DBE">
        <w:t xml:space="preserve">, </w:t>
      </w:r>
      <w:r>
        <w:t>МВФ: инфляция остается вызовом для России, уместно сохранение жесткой монетарной политики</w:t>
      </w:r>
      <w:bookmarkEnd w:id="219"/>
    </w:p>
    <w:p w14:paraId="6C079CF1" w14:textId="77777777" w:rsidR="00E57DBE" w:rsidRDefault="00E57DBE" w:rsidP="00E57DBE">
      <w:pPr>
        <w:pStyle w:val="3"/>
      </w:pPr>
      <w:bookmarkStart w:id="220" w:name="_Toc200953029"/>
      <w:r>
        <w:t>Инфляция остается вызовом для России, поэтому уместно, чтобы власти страны сохраняли жесткую денежно-кредитную политику, заявила директор департамента коммуникаций Международного валютного фонда (МВФ) Джули Козак.</w:t>
      </w:r>
      <w:bookmarkEnd w:id="220"/>
    </w:p>
    <w:p w14:paraId="7B1CB0B9" w14:textId="77777777" w:rsidR="00E57DBE" w:rsidRDefault="00E57DBE" w:rsidP="00E57DBE">
      <w:r>
        <w:t>"Инфляционный вызов для России сохраняется, поэтому уместно, чтобы денежно-кредитная политика оставалась жесткой", - сообщила она журналистам на брифинге .</w:t>
      </w:r>
    </w:p>
    <w:p w14:paraId="16B4AE0F" w14:textId="77777777" w:rsidR="00E57DBE" w:rsidRDefault="00E57DBE" w:rsidP="00E57DBE">
      <w:r>
        <w:t>По ее словам, после перегрева в 2024 году, в российской экономике наблюдается замедление темпов роста при "относительно высокой инфляции".</w:t>
      </w:r>
    </w:p>
    <w:p w14:paraId="2C862AE0" w14:textId="77777777" w:rsidR="00E57DBE" w:rsidRDefault="00E57DBE" w:rsidP="00E57DBE">
      <w:r>
        <w:t>"Центральный банк действительно впервые снизил ключевую ставку с 21% до 20%... действия, предпринятые Центральным банком, были ответом на замедление роста, а также на некоторое ослабление инфляционного давления", - указала представитель МВФ.</w:t>
      </w:r>
    </w:p>
    <w:p w14:paraId="32279A68" w14:textId="77777777" w:rsidR="00E57DBE" w:rsidRDefault="00E57DBE" w:rsidP="00E57DBE">
      <w:r>
        <w:t>Козак добавила, что МВФ сохраняет прогноз роста ВВП РФ в 2025 году на уровне 1,5%.</w:t>
      </w:r>
    </w:p>
    <w:p w14:paraId="345B691D" w14:textId="77777777" w:rsidR="00B33A01" w:rsidRDefault="00B33A01" w:rsidP="008B21BC">
      <w:pPr>
        <w:pStyle w:val="2"/>
      </w:pPr>
      <w:bookmarkStart w:id="221" w:name="_Toc200953030"/>
      <w:r>
        <w:lastRenderedPageBreak/>
        <w:t>РИА Новости</w:t>
      </w:r>
      <w:r w:rsidRPr="00B33A01">
        <w:t xml:space="preserve">, </w:t>
      </w:r>
      <w:r>
        <w:t>12.06.2025</w:t>
      </w:r>
      <w:r w:rsidRPr="00B33A01">
        <w:t>,</w:t>
      </w:r>
      <w:r w:rsidR="008B21BC" w:rsidRPr="00833294">
        <w:t xml:space="preserve">  </w:t>
      </w:r>
      <w:r>
        <w:t>Почти 70% россиян планируют потратить на июньские праздники до 15 тыс руб - исследование</w:t>
      </w:r>
      <w:bookmarkEnd w:id="221"/>
    </w:p>
    <w:p w14:paraId="31DC5581" w14:textId="77777777" w:rsidR="00B33A01" w:rsidRDefault="00B33A01" w:rsidP="008B21BC">
      <w:pPr>
        <w:pStyle w:val="3"/>
      </w:pPr>
      <w:bookmarkStart w:id="222" w:name="_Toc200953031"/>
      <w:r>
        <w:t>Почти 70% россиян планируют уложиться на июньские праздники в бюджет до 15 тысяч рублей, при этом подавляющее большинство не будут прибегать к займам и постараются обойтись собственными средствами, говорится в исследовании онлайн-сервиса Moneyman (входит в финтех-группу IDF Eurasia), которое есть у РИА Новости.</w:t>
      </w:r>
      <w:bookmarkEnd w:id="222"/>
    </w:p>
    <w:p w14:paraId="6CC8F2C7" w14:textId="77777777" w:rsidR="00B33A01" w:rsidRDefault="00B33A01" w:rsidP="00B33A01">
      <w:r>
        <w:t>"По результатам опроса в бюджет до 15 тысяч рублей планируют уложиться подавляющее большинство респондентов - 68% . Сумму в пределах 15-30 тысяч рублей назвали 16%, в пределах 30-45 тысяч рублей - 9%. Остальные суммарно 7% потратят свыше 45 тысяч рублей или затруднились с ответом", - говорится в исследовании, проведенном в период с 1 по 8 июня, в котором приняли участие 3 000 человек в возрасте от 18 лет, проживающих по всей России.</w:t>
      </w:r>
    </w:p>
    <w:p w14:paraId="7416AFFB" w14:textId="77777777" w:rsidR="00B33A01" w:rsidRDefault="00B33A01" w:rsidP="00B33A01">
      <w:r>
        <w:t>При этом аналитики отмечают, что большинство респондентов (81%) планируют обойтись собственными деньгами и не прибегать к заемным средствам для финансирования трат на праздниках. Возьмут деньги в долг (в банке, микрофинансовой организации, у знакомых и прочее) только 8%. Остальные 11% еще не определились в этом вопросе.</w:t>
      </w:r>
    </w:p>
    <w:p w14:paraId="256A1B68" w14:textId="77777777" w:rsidR="00B33A01" w:rsidRDefault="00B33A01" w:rsidP="00B33A01">
      <w:r>
        <w:t>На вопрос, как именно они планируют проводить длинные выходные в июне, каждый четвертый опрошенный сообщил, что будет заниматься домашними делами, говорится в исследовании. "За городом или на природе хотят провести это время 23%, а еще 17% будут работать. О планах провести праздники в спортивном формате или активном времяпрепровождении сообщили 16%. Еще 8% посвятят выходные ремонту жилья, а 7% отправятся в поездку по стране или за рубеж. Остальные суммарно 4% указали иные варианты или затруднились с ответом", - сообщается в материалах.</w:t>
      </w:r>
    </w:p>
    <w:p w14:paraId="72AA3BEC" w14:textId="77777777" w:rsidR="00B33A01" w:rsidRDefault="00B33A01" w:rsidP="00B33A01">
      <w:r>
        <w:t>"Опрос показал, что большинство не намерены сильно тратиться на предстоящих праздниках, также многие используют это время для накопившихся домашних дел, на которые не всегда хватает времени в обычном рабочем ритме. В целом же мы видим, что сохраняется общий сберегательный подход к финансам, многие планируют тратить их в привычном режиме и обходиться своими средствами", - пояснил генеральный директор Moneyman Артем Быков.</w:t>
      </w:r>
    </w:p>
    <w:p w14:paraId="07C9B018" w14:textId="77777777" w:rsidR="00833294" w:rsidRDefault="00833294" w:rsidP="00833294">
      <w:pPr>
        <w:pStyle w:val="2"/>
      </w:pPr>
      <w:bookmarkStart w:id="223" w:name="_Toc200953032"/>
      <w:r>
        <w:t>РИА Новости</w:t>
      </w:r>
      <w:r w:rsidRPr="00833294">
        <w:t xml:space="preserve">, </w:t>
      </w:r>
      <w:r>
        <w:t>12.06.2025</w:t>
      </w:r>
      <w:r w:rsidRPr="00833294">
        <w:t xml:space="preserve">, </w:t>
      </w:r>
      <w:r>
        <w:t>Более половины россиян готовы отдыхать в кредит - исследование</w:t>
      </w:r>
      <w:bookmarkEnd w:id="223"/>
    </w:p>
    <w:p w14:paraId="5F7536CC" w14:textId="77777777" w:rsidR="00833294" w:rsidRDefault="00833294" w:rsidP="00833294">
      <w:pPr>
        <w:pStyle w:val="3"/>
      </w:pPr>
      <w:bookmarkStart w:id="224" w:name="_Toc200953033"/>
      <w:r>
        <w:t>Больше половины россиян считают возможным для себя взять кредит на отпуск, говорится в исследовании финансовой онлайн-платформы Webbankir, которое есть у РИА Новости.</w:t>
      </w:r>
      <w:bookmarkEnd w:id="224"/>
    </w:p>
    <w:p w14:paraId="2EC42526" w14:textId="77777777" w:rsidR="00833294" w:rsidRDefault="00833294" w:rsidP="00833294">
      <w:r>
        <w:t>"Согласно опросу, 53,9% россиян позитивно относятся к идее взять кредит, если денег на хороший отдых не хватает . Еще 21,7% сообщили, что понимают тех, кто отдыхает в долг, но сами этого делать не станут. Наконец, около четверти опрошенных - 24,4% - полагают, что брать кредит ради такой цели нельзя", - говорится в исследовании по итогам опроса более 2 тысяч респондентов по всей России в возрасте от 18 до 65 лет.</w:t>
      </w:r>
    </w:p>
    <w:p w14:paraId="35D1F201" w14:textId="77777777" w:rsidR="00833294" w:rsidRDefault="00833294" w:rsidP="00833294">
      <w:r>
        <w:lastRenderedPageBreak/>
        <w:t>При этом оценки, какая сумма необходима для качественного отпуска, существенно разошлись, сообщили аналитики. "Примерно каждый пятый респондент (21,9%) заявил, что на неделю с семьей ему хватило бы и 50 тысяч рублей. Чуть больше участников опроса (24%) назвали сумму от 50 тысяч до 100 тысяч рублей, и примерно столько же (22,7%) определили диапазон от 100 тысяч до 150 тысяч рублей", - уточнили они.</w:t>
      </w:r>
    </w:p>
    <w:p w14:paraId="523DE9FA" w14:textId="77777777" w:rsidR="00833294" w:rsidRDefault="00833294" w:rsidP="00833294">
      <w:r>
        <w:t>Остальные респонденты оптимальной суммой для отпуска считают от 150 тысяч до 250 тысяч рублей - 17,6%, а 11,2% - от 250 тысяч до 500 тысяч рублей. Самые высокие запросы, более полумиллиона рублей на недельный отпуск, обозначили 2,6% опрошенных.</w:t>
      </w:r>
    </w:p>
    <w:p w14:paraId="2C45FEF4" w14:textId="77777777" w:rsidR="00833294" w:rsidRDefault="00833294" w:rsidP="00833294">
      <w:r>
        <w:t>"При этом 47,4% респондентов признались, что сами не готовы потратить столько денег на отпуск. 28,9% ответили, что скорее готовы, и 23,7% - что готовы однозначно", - заключили аналитики.</w:t>
      </w:r>
    </w:p>
    <w:p w14:paraId="14529608" w14:textId="77777777" w:rsidR="00C96A9F" w:rsidRDefault="00C96A9F" w:rsidP="00C96A9F">
      <w:pPr>
        <w:pStyle w:val="2"/>
      </w:pPr>
      <w:bookmarkStart w:id="225" w:name="_Toc200953034"/>
      <w:r>
        <w:t>РИА Новости</w:t>
      </w:r>
      <w:r w:rsidRPr="00C96A9F">
        <w:t xml:space="preserve">, </w:t>
      </w:r>
      <w:r>
        <w:t>12.06.2025</w:t>
      </w:r>
      <w:r w:rsidRPr="00C96A9F">
        <w:t xml:space="preserve">, </w:t>
      </w:r>
      <w:r>
        <w:t>Газпромбанк с мая фиксирует увеличение спроса россиян на обмен валюты</w:t>
      </w:r>
      <w:bookmarkEnd w:id="225"/>
    </w:p>
    <w:p w14:paraId="3F527E02" w14:textId="77777777" w:rsidR="00C96A9F" w:rsidRDefault="00C96A9F" w:rsidP="00C96A9F">
      <w:pPr>
        <w:pStyle w:val="3"/>
      </w:pPr>
      <w:bookmarkStart w:id="226" w:name="_Toc200953035"/>
      <w:r>
        <w:t>Россияне в мае стали больше обменивать валюту по сравнению с началом года - на спрос, в числе прочего, влияют сезонные факторы, сообщил РИА Новости вице-президент Газпромбанка, начальник департамента инвестиционно-страховых продуктов Артем Зотов.</w:t>
      </w:r>
      <w:bookmarkEnd w:id="226"/>
    </w:p>
    <w:p w14:paraId="5AB8E90B" w14:textId="77777777" w:rsidR="00C96A9F" w:rsidRDefault="00C96A9F" w:rsidP="00C96A9F">
      <w:r>
        <w:t>"Мы видим увеличение спроса на обмен валюты у клиентов в сравнении с началом этого года", - сказал Зотов, отвечая на вопрос о динамике обмена валюты в мае по сравнению с предыдущими месяцами .</w:t>
      </w:r>
    </w:p>
    <w:p w14:paraId="02D12E6E" w14:textId="77777777" w:rsidR="00C96A9F" w:rsidRDefault="00C96A9F" w:rsidP="00C96A9F">
      <w:r>
        <w:t>Он уточнил, что наибольший спрос наблюдается на доллары нового образца, евро (купюры номиналом менее 200 евро) и юань.</w:t>
      </w:r>
    </w:p>
    <w:p w14:paraId="2DEEE6DD" w14:textId="77777777" w:rsidR="00C96A9F" w:rsidRDefault="00C96A9F" w:rsidP="00C96A9F">
      <w:r>
        <w:t>"На увеличение спроса на валюту со стороны населения влияют волатильность на рынке, геополитические новости и сезонные факторы", - пояснил Зотов.</w:t>
      </w:r>
    </w:p>
    <w:p w14:paraId="411B68E8" w14:textId="77777777" w:rsidR="00C96A9F" w:rsidRDefault="00C96A9F" w:rsidP="00C96A9F">
      <w:r>
        <w:t>По данным ЦБ РФ, чистые покупки валюты россиянами в мае выросли в 1,6 раза по сравнению с апрелем - до 111 миллиардов рублей в эквиваленте с 68,5 миллиарда рублей.</w:t>
      </w:r>
    </w:p>
    <w:p w14:paraId="539454BC" w14:textId="77777777" w:rsidR="006D32EB" w:rsidRDefault="006D32EB" w:rsidP="006D32EB">
      <w:pPr>
        <w:pStyle w:val="2"/>
      </w:pPr>
      <w:bookmarkStart w:id="227" w:name="_Toc200953036"/>
      <w:r>
        <w:t>РИА Новости</w:t>
      </w:r>
      <w:r w:rsidRPr="006D32EB">
        <w:t xml:space="preserve">, </w:t>
      </w:r>
      <w:r>
        <w:t>11.06.2025</w:t>
      </w:r>
      <w:r w:rsidRPr="006D32EB">
        <w:t xml:space="preserve">, </w:t>
      </w:r>
      <w:r>
        <w:t>Инфляция в России в мае составила 0,43% - Росстат</w:t>
      </w:r>
      <w:bookmarkEnd w:id="227"/>
    </w:p>
    <w:p w14:paraId="7C83A2EF" w14:textId="77777777" w:rsidR="006D32EB" w:rsidRDefault="006D32EB" w:rsidP="006D32EB">
      <w:pPr>
        <w:pStyle w:val="3"/>
      </w:pPr>
      <w:bookmarkStart w:id="228" w:name="_Toc200953037"/>
      <w:r>
        <w:t>Инфляция в России в мае составила 0,43% в месячном выражении против 0,4% в апреле, а в годовом - 9,88% против 10,23% месяцем ранее, сообщил в среду Росстат.</w:t>
      </w:r>
      <w:bookmarkEnd w:id="228"/>
    </w:p>
    <w:p w14:paraId="610EA794" w14:textId="77777777" w:rsidR="006D32EB" w:rsidRDefault="006D32EB" w:rsidP="006D32EB">
      <w:r>
        <w:t>"В мае 2025 года по сравнению с апрелем 2025 года индекс потребительских цен составил 100,43%, по сравнению с декабрем 2024 года - 103,56%", - говорится в публикации ведомства .</w:t>
      </w:r>
    </w:p>
    <w:p w14:paraId="0A3FC33E" w14:textId="77777777" w:rsidR="006D32EB" w:rsidRDefault="006D32EB" w:rsidP="006D32EB">
      <w:r>
        <w:t>На продовольственные товары в мае цены выросли на 0,26% в месячном выражении против 0,71% в апреле; в годовом - на 12,49%.</w:t>
      </w:r>
    </w:p>
    <w:p w14:paraId="4B31D945" w14:textId="77777777" w:rsidR="006D32EB" w:rsidRDefault="006D32EB" w:rsidP="006D32EB">
      <w:r>
        <w:lastRenderedPageBreak/>
        <w:t>Дефляция в непродовольственных товарах за прошлый месяц усилилась и составила 0,13% после снижения цен на 0,07% месяцем ранее, в годовом выражении они подорожали на 4,81%. Услуги в мае прибавили 1,34% к апрелю и 12,55% - к маю прошлого года.</w:t>
      </w:r>
    </w:p>
    <w:p w14:paraId="52690B4D" w14:textId="77777777" w:rsidR="006D32EB" w:rsidRDefault="006D32EB" w:rsidP="006D32EB">
      <w:r>
        <w:t>По итогам года Минэкономразвития ждет замедления инфляции до 7,6% с 9,52% в 2024 году, ЦБ - до 7-8%.</w:t>
      </w:r>
    </w:p>
    <w:p w14:paraId="22E35DA5" w14:textId="77777777" w:rsidR="00206140" w:rsidRDefault="00206140" w:rsidP="00206140">
      <w:pPr>
        <w:pStyle w:val="2"/>
      </w:pPr>
      <w:bookmarkStart w:id="229" w:name="_Toc200953038"/>
      <w:r>
        <w:t>РИА Новости</w:t>
      </w:r>
      <w:r w:rsidRPr="00206140">
        <w:t xml:space="preserve">, </w:t>
      </w:r>
      <w:r>
        <w:t>11.06.2025</w:t>
      </w:r>
      <w:r w:rsidRPr="00206140">
        <w:t xml:space="preserve">, </w:t>
      </w:r>
      <w:r>
        <w:t>ЦБ сохранил прогноз динамики потребкредитования в 2025 г от снижения на 1% до роста на 4%</w:t>
      </w:r>
      <w:bookmarkEnd w:id="229"/>
    </w:p>
    <w:p w14:paraId="078C4029" w14:textId="77777777" w:rsidR="00206140" w:rsidRDefault="00206140" w:rsidP="00206140">
      <w:pPr>
        <w:pStyle w:val="3"/>
      </w:pPr>
      <w:bookmarkStart w:id="230" w:name="_Toc200953039"/>
      <w:r>
        <w:t>Банк России сохранил прогноз по динамике потребкредитования в 2025 году от снижения на 1% до роста на 4%, в 2026 году ожидает роста в диапазоне 4-9%, следует из аналитического обзора ЦБ.</w:t>
      </w:r>
      <w:bookmarkEnd w:id="230"/>
    </w:p>
    <w:p w14:paraId="2A8627BB" w14:textId="77777777" w:rsidR="00206140" w:rsidRDefault="00206140" w:rsidP="00206140">
      <w:r>
        <w:t>"Мы ожидаем, что в 2025 году темпы роста потребительского кредитования будут находиться в диапазоне от -1 до +4% с учетом высокой стоимости кредитов и жесткой макропруденциальной политики", - говорится в сообщении .</w:t>
      </w:r>
    </w:p>
    <w:p w14:paraId="77AF0BAB" w14:textId="77777777" w:rsidR="00206140" w:rsidRDefault="00206140" w:rsidP="00206140">
      <w:r>
        <w:t>Согласно графику, ЦБ РФ в 2026 году ожидает рост потребкредитования в диапазоне 4-9%.</w:t>
      </w:r>
    </w:p>
    <w:p w14:paraId="115F9E0E" w14:textId="77777777" w:rsidR="00206140" w:rsidRDefault="00206140" w:rsidP="00206140">
      <w:pPr>
        <w:pStyle w:val="2"/>
      </w:pPr>
      <w:bookmarkStart w:id="231" w:name="_Toc200953040"/>
      <w:r>
        <w:t>РИА Новости</w:t>
      </w:r>
      <w:r w:rsidRPr="00206140">
        <w:t xml:space="preserve">, </w:t>
      </w:r>
      <w:r>
        <w:t>11.06.2025</w:t>
      </w:r>
      <w:r w:rsidRPr="00206140">
        <w:t xml:space="preserve">, </w:t>
      </w:r>
      <w:r>
        <w:t>ЦБ сохранил прогнозы по росту средств физлиц и юрлиц в банках РФ на 2025 год</w:t>
      </w:r>
      <w:bookmarkEnd w:id="231"/>
    </w:p>
    <w:p w14:paraId="1C3F272D" w14:textId="77777777" w:rsidR="00206140" w:rsidRDefault="00206140" w:rsidP="00206140">
      <w:pPr>
        <w:pStyle w:val="3"/>
      </w:pPr>
      <w:bookmarkStart w:id="232" w:name="_Toc200953041"/>
      <w:r>
        <w:t>Банк России сохранил прогноз по росту средств физлиц в российских банках на 2025 год на уровне 7-12%, юрлиц - на уровне 5-10%, следует из аналитического обзора ЦБ "Банковский сектор".</w:t>
      </w:r>
      <w:bookmarkEnd w:id="232"/>
    </w:p>
    <w:p w14:paraId="3DCEA3A4" w14:textId="77777777" w:rsidR="00206140" w:rsidRDefault="00206140" w:rsidP="00206140">
      <w:r>
        <w:t>"Мы ожидаем, что в 2025 году прирост средств компаний будет умереннее (+5-10%), чем в 2024 году (+11,9%) . Прогноз по средствам физлиц сохранен на уровне 7-12%. Текущие условия по вкладам стимулируют их сберегательную активность", - говорится в материалах ЦБ.</w:t>
      </w:r>
    </w:p>
    <w:p w14:paraId="3B68B08E" w14:textId="77777777" w:rsidR="00206140" w:rsidRDefault="00206140" w:rsidP="00206140">
      <w:r>
        <w:t>Регулятор в марте понизил прогноз по росту средств юрлиц в банках РФ в 2025 году до 5-10% с прежних 6-11%.</w:t>
      </w:r>
    </w:p>
    <w:p w14:paraId="3A4A1998" w14:textId="77777777" w:rsidR="00206140" w:rsidRDefault="00206140" w:rsidP="00206140">
      <w:pPr>
        <w:pStyle w:val="2"/>
      </w:pPr>
      <w:bookmarkStart w:id="233" w:name="_Toc200953042"/>
      <w:r>
        <w:t>РИА Новости</w:t>
      </w:r>
      <w:r w:rsidRPr="00206140">
        <w:t xml:space="preserve">, </w:t>
      </w:r>
      <w:r>
        <w:t>11.06.2025</w:t>
      </w:r>
      <w:r w:rsidRPr="00206140">
        <w:t xml:space="preserve">, </w:t>
      </w:r>
      <w:r>
        <w:t>ЦБ РФ сохранил прогноз по чистой прибыли банков на 2025 г в диапазоне 3-3,5 трлн руб</w:t>
      </w:r>
      <w:bookmarkEnd w:id="233"/>
    </w:p>
    <w:p w14:paraId="47C4A62C" w14:textId="77777777" w:rsidR="00206140" w:rsidRDefault="00206140" w:rsidP="00206140">
      <w:pPr>
        <w:pStyle w:val="3"/>
      </w:pPr>
      <w:bookmarkStart w:id="234" w:name="_Toc200953043"/>
      <w:r>
        <w:t>Банк России сохранил прогноз по чистой прибыли российских банков на 2025 год в диапазоне 3-3,5 триллиона рублей, на 2026 год - 3,2-3,8 триллиона рублей, следует из аналитического обзора ЦБ РФ.</w:t>
      </w:r>
      <w:bookmarkEnd w:id="234"/>
    </w:p>
    <w:p w14:paraId="5E27CA89" w14:textId="77777777" w:rsidR="00206140" w:rsidRDefault="00206140" w:rsidP="00206140">
      <w:r>
        <w:t>"Предпосылок для изменения прогноза по прибыли не наблюдается, поэтому он по-прежнему в диапазоне 3,0-3,5 триллиона рублей", - говорится в материалах .</w:t>
      </w:r>
    </w:p>
    <w:p w14:paraId="3791E0D5" w14:textId="77777777" w:rsidR="00366657" w:rsidRDefault="00366657" w:rsidP="00366657">
      <w:pPr>
        <w:pStyle w:val="2"/>
      </w:pPr>
      <w:bookmarkStart w:id="235" w:name="_Toc200953044"/>
      <w:r>
        <w:lastRenderedPageBreak/>
        <w:t>РИА Новости</w:t>
      </w:r>
      <w:r w:rsidRPr="00366657">
        <w:t xml:space="preserve">, </w:t>
      </w:r>
      <w:r>
        <w:t>16.06.2025</w:t>
      </w:r>
      <w:r w:rsidRPr="00366657">
        <w:t xml:space="preserve">, </w:t>
      </w:r>
      <w:r>
        <w:t>Рекорда прибыли, как в 2024 г, у российских банков в этом году может не быть - АКРА</w:t>
      </w:r>
      <w:bookmarkEnd w:id="235"/>
    </w:p>
    <w:p w14:paraId="726B16E7" w14:textId="77777777" w:rsidR="00366657" w:rsidRDefault="00366657" w:rsidP="00366657">
      <w:pPr>
        <w:pStyle w:val="3"/>
      </w:pPr>
      <w:bookmarkStart w:id="236" w:name="_Toc200953045"/>
      <w:r>
        <w:t>Российские банки в этом году могут не побить рекорд прибыли 2024 года, скорее всего, она будет ниже, заявил в интервью РИА Новости в преддверии ПМЭФ генеральный директор рейтингового агентства АКРА (Аналитическое кредитное рейтинговое агентство) Владимир Гусаков.</w:t>
      </w:r>
      <w:bookmarkEnd w:id="236"/>
    </w:p>
    <w:p w14:paraId="115A9FB8" w14:textId="77777777" w:rsidR="00366657" w:rsidRDefault="00366657" w:rsidP="00366657">
      <w:r>
        <w:t>"Чистая прибыль банков в текущем году, скорее всего, будет ниже прошлогодних рекордных значений", - считает Гусаков .</w:t>
      </w:r>
    </w:p>
    <w:p w14:paraId="5CAE1CCD" w14:textId="77777777" w:rsidR="00366657" w:rsidRDefault="00366657" w:rsidP="00366657">
      <w:r>
        <w:t>Он отметил, что "высокая процентная ставка оказала влияние на темпы роста банковского сектора, что стало причиной и снижения доходов".</w:t>
      </w:r>
    </w:p>
    <w:p w14:paraId="1E93BED7" w14:textId="77777777" w:rsidR="00366657" w:rsidRDefault="00366657" w:rsidP="00366657">
      <w:r>
        <w:t>Согласно данным Банка России, чистая прибыль банковского сектора за прошлый год достигла максимальных за все время 4,039 триллиона рублей, обновив рекорд 2023 года в 3,282 триллиона рублей. При этом без учета поступлений от дочерних банков сектор заработал 3,8 триллиона рублей.</w:t>
      </w:r>
    </w:p>
    <w:p w14:paraId="250CF3D5" w14:textId="77777777" w:rsidR="00366657" w:rsidRDefault="00366657" w:rsidP="00366657">
      <w:r>
        <w:t>ПМЭФ-2025 пройдет в Санкт-Петербурге с 18-21 июня. РИА Новости выступает информационным партнером форума.</w:t>
      </w:r>
    </w:p>
    <w:p w14:paraId="7CF2EEEB" w14:textId="77777777" w:rsidR="00BA1C56" w:rsidRDefault="00BA1C56" w:rsidP="00BA1C56">
      <w:pPr>
        <w:pStyle w:val="2"/>
      </w:pPr>
      <w:bookmarkStart w:id="237" w:name="_Toc200953046"/>
      <w:r>
        <w:t>РИА Новости</w:t>
      </w:r>
      <w:r w:rsidRPr="00BA1C56">
        <w:t xml:space="preserve">, </w:t>
      </w:r>
      <w:r>
        <w:t>16.06.2025</w:t>
      </w:r>
      <w:r w:rsidRPr="00BA1C56">
        <w:t xml:space="preserve">, </w:t>
      </w:r>
      <w:r>
        <w:t>Глава АКРА рассказал, сколько продлится период снижения ключевой ставки ЦБ</w:t>
      </w:r>
      <w:bookmarkEnd w:id="237"/>
    </w:p>
    <w:p w14:paraId="0EC4A496" w14:textId="77777777" w:rsidR="00BA1C56" w:rsidRDefault="00BA1C56" w:rsidP="00BA1C56">
      <w:pPr>
        <w:pStyle w:val="3"/>
      </w:pPr>
      <w:bookmarkStart w:id="238" w:name="_Toc200953047"/>
      <w:r>
        <w:t>Период снижения ключевой ставки, который Банк России начал в июне, продлится полтора года, если не будет форс-мажоров, до тех пор, пока размер "ключа" не достигнет 7%, рассказал в интервью РИА Новости в преддверии ПМЭФ генеральный директор АКРА Владимир Гусаков.</w:t>
      </w:r>
      <w:bookmarkEnd w:id="238"/>
    </w:p>
    <w:p w14:paraId="28EAC1AC" w14:textId="77777777" w:rsidR="00BA1C56" w:rsidRDefault="00BA1C56" w:rsidP="00BA1C56">
      <w:r>
        <w:t>"Снижение ключевой ставки, которое началось в июне, в отсутствие форс-мажоров продолжится на протяжении ближайших полутора лет . В итоге, после завершения периода жесткой денежно-кредитной политики, весьма вероятно, что ставка придет к уровню около 7%", - прогнозирует Гусаков.</w:t>
      </w:r>
    </w:p>
    <w:p w14:paraId="51149948" w14:textId="77777777" w:rsidR="00BA1C56" w:rsidRDefault="00BA1C56" w:rsidP="00BA1C56">
      <w:r>
        <w:t>Он при этом отметил, что жесткая ДКП в России замедлила рост кредитования, охладила рынок труда и экономику в целом. В итоге она внесла вклад в замедление инфляции и нынешнюю крепость рубля. "То есть в целом она свою функцию выполнила", - заключил Гусаков.</w:t>
      </w:r>
    </w:p>
    <w:p w14:paraId="1E494908" w14:textId="77777777" w:rsidR="00BA1C56" w:rsidRDefault="00BA1C56" w:rsidP="00BA1C56">
      <w:r>
        <w:t>Банк России 6 июня 2025 года по итогам заседания совета директоров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w:t>
      </w:r>
    </w:p>
    <w:p w14:paraId="7C8384A1" w14:textId="77777777" w:rsidR="00BA1C56" w:rsidRDefault="00BA1C56" w:rsidP="00BA1C56">
      <w:r>
        <w:t>ПМЭФ-2025 пройдет в Санкт-Петербурге с 18-21 июня. РИА Новости выступает информационным партнером форума.</w:t>
      </w:r>
    </w:p>
    <w:p w14:paraId="5C8414B0" w14:textId="77777777" w:rsidR="002F35B8" w:rsidRPr="00EE7370" w:rsidRDefault="002F35B8" w:rsidP="002F35B8">
      <w:pPr>
        <w:pStyle w:val="2"/>
      </w:pPr>
      <w:bookmarkStart w:id="239" w:name="_Toc200953048"/>
      <w:r w:rsidRPr="00EE7370">
        <w:lastRenderedPageBreak/>
        <w:t>Интерфакс, 1</w:t>
      </w:r>
      <w:r w:rsidR="00806B56" w:rsidRPr="00EE7370">
        <w:t>1</w:t>
      </w:r>
      <w:r w:rsidRPr="00EE7370">
        <w:t>.06.2025, Глава СК "Ренессанс Жизнь": бизнес страхования жизни переживает переломный момент</w:t>
      </w:r>
      <w:bookmarkEnd w:id="239"/>
    </w:p>
    <w:p w14:paraId="521A9C0C" w14:textId="77777777" w:rsidR="002F35B8" w:rsidRPr="00EE7370" w:rsidRDefault="002F35B8" w:rsidP="00A449F2">
      <w:pPr>
        <w:pStyle w:val="3"/>
      </w:pPr>
      <w:bookmarkStart w:id="240" w:name="_Toc200953049"/>
      <w:r w:rsidRPr="00EE7370">
        <w:t>Рынок страхования жизни проходит фазу реформирования на фоне общей турбулентности и определяющего давления макроэкономических факторов. В поддержку регулятором заявлены параметры льгот для страхователей, реализуется сценарий разворота потребителей финансовых услуг к долгосрочным накоплениям. При каких условиях это возможно, как будут работать анонсированные налоговые льготы для страхователей, о перспективах долевого страхования жизни и планах компании рассказал в интервью "Интерфаксу" Олег Киселев, генеральный директор компании "Ренессанс Жизнь", входящей в ПАО "Группа Ренессанс Страхование".</w:t>
      </w:r>
      <w:bookmarkEnd w:id="240"/>
    </w:p>
    <w:p w14:paraId="61E158B7" w14:textId="77777777" w:rsidR="002F35B8" w:rsidRPr="00EE7370" w:rsidRDefault="002F35B8" w:rsidP="002F35B8">
      <w:r w:rsidRPr="00EE7370">
        <w:t>- Долгожданное долевое страхование жизни (ДСЖ) выходит на рынок неспешно, ожидаемые с середины прошлого года налоговые льготы для приобретателей долгосрочных полисов страхования жизни запаздывают, высокие банковские ставки приковывают интерес клиентов к депозитам, завершают путь урожайные программы инвестиционного страхования (ИСЖ) под регуляторным давлением, падают объемы страхования жизни заемщиков. В результате аналитики ожидают снижения премий в сегменте к концу 2025 года. Однако сами участники рынка как будто весьма оптимистично настроены. Почему?</w:t>
      </w:r>
    </w:p>
    <w:p w14:paraId="1D1554F3" w14:textId="77777777" w:rsidR="002F35B8" w:rsidRPr="00EE7370" w:rsidRDefault="002F35B8" w:rsidP="002F35B8">
      <w:r w:rsidRPr="00EE7370">
        <w:t>- Бизнес страхования жизни действительно переживает переломный момент, он начинает выстраиваться на иных основаниях и совсем скоро станет традиционным в самом широком смысле этого слова для большинства населения нашей страны. Российские страховщики жизни ждали этого 20 лет, и, конечно, мы воодушевлены переменами. Мне доводилось работать в разных странах, где очень высокие налоги для физлиц (аналог НДФЛ) и действует прогрессивная шкала налогообложения, но одновременно есть высокие налоговые льготы для тех, кто инвестирует в долгосрочные программы страхования жизни. Больше половины национальных страховых сборов на развитых рынках обеспечено договорами страхования жизни - именно они дают длинные деньги для экономики страны.</w:t>
      </w:r>
    </w:p>
    <w:p w14:paraId="5668BA67" w14:textId="77777777" w:rsidR="002F35B8" w:rsidRPr="00EE7370" w:rsidRDefault="002F35B8" w:rsidP="002F35B8">
      <w:r w:rsidRPr="00EE7370">
        <w:t>Сейчас на фоне привлекательных ставок размещения многие вкладываются в годовые депозиты банков, там действительно привлекательные условия. Банки за год должны успеть эти деньги инвестировать, чтобы заработать и через год выполнить свои обязательства перед клиентами. Их выбор неизбежно падает на финансовые инструменты с короткой дюрацией. Как такие инструменты могут послужить экономике страны? Завод за год не построишь, инфраструктурные проекты не выстроишь, так как для таких целей нужны длинные деньги.</w:t>
      </w:r>
    </w:p>
    <w:p w14:paraId="0AC3F03E" w14:textId="77777777" w:rsidR="002F35B8" w:rsidRPr="00EE7370" w:rsidRDefault="002F35B8" w:rsidP="002F35B8">
      <w:r w:rsidRPr="00EE7370">
        <w:t xml:space="preserve">Ранее проблема длинных денег так остро не стояла - у страны был доступ к сравнительно недорогим международным финансовым ресурсам, иностранные инвестиции прекратились, но нет худа без добра. Я полностью разделяю классический тезис о том, что самый лучший инвестор в экономику - это население страны. Он начинает реализовываться в РФ масштабно, поскольку создаются для этого условия, вводятся льготы, у инвестора в перспективе появится интерес к долгосрочным вложениям. При этом сроки полисов страхования жизни, по которым заявлены предусмотренные льготы, начинаются от 5 лет и поэтапно будут доведены до 10 лет, </w:t>
      </w:r>
      <w:r w:rsidRPr="00EE7370">
        <w:lastRenderedPageBreak/>
        <w:t>согласно планам правительства. Мое личное мнение - не надо останавливаться, следует идти дальше и увеличивать горизонты, давать налоговые преференции для инвестирования средств населения по инструментам с большими сроками.</w:t>
      </w:r>
    </w:p>
    <w:p w14:paraId="19E42071" w14:textId="77777777" w:rsidR="002F35B8" w:rsidRPr="00EE7370" w:rsidRDefault="002F35B8" w:rsidP="002F35B8">
      <w:r w:rsidRPr="00EE7370">
        <w:t>- Анонсированные Минфином и одобренные правительством поправки на тему льгот для долгосрочных сбережений депутаты Госдумы обещают рассмотреть летом этого года, какого эффекта от них вы ожидаете?</w:t>
      </w:r>
    </w:p>
    <w:p w14:paraId="5FBD3F14" w14:textId="77777777" w:rsidR="002F35B8" w:rsidRPr="00EE7370" w:rsidRDefault="002F35B8" w:rsidP="002F35B8">
      <w:r w:rsidRPr="00EE7370">
        <w:t>- Уже понятно, что это будет суперсистема. Для целой группы долгосрочных инструментов расширяются налоговые льготы на входе: к таким долгосрочным инструментам, как индивидуальные инвестиционные счета (ИИС), программа долгосрочных сбережений (ПДС) и негосударственное пенсионное обеспечение (НПО), присоединяются полисы долевого (ДСЖ) и накопительного страхования жизни (НСЖ) сроком от 5 лет и выше. По всем этим инструментам на входе будет предоставляться налоговый вычет до 400 тыс. рублей в год на человека. Да, 400 тыс. рублей - не очень много, поскольку средний годовой взнос по полисам НСЖ сегодня составляет 500-600 тыс. рублей, но все равно это очень хорошо. Во всяком случае по сравнению с действующим до сих пор налоговым вычетом на договоры страхования жизни на сумму до 150 тыс. рублей в год.</w:t>
      </w:r>
    </w:p>
    <w:p w14:paraId="7A29CCA9" w14:textId="77777777" w:rsidR="002F35B8" w:rsidRPr="00EE7370" w:rsidRDefault="002F35B8" w:rsidP="002F35B8">
      <w:r w:rsidRPr="00EE7370">
        <w:t>- А если я вношу по полису взносы регулярно, каждый год могу оформлять такой вычет?</w:t>
      </w:r>
    </w:p>
    <w:p w14:paraId="309D6CE7" w14:textId="77777777" w:rsidR="002F35B8" w:rsidRPr="00EE7370" w:rsidRDefault="002F35B8" w:rsidP="002F35B8">
      <w:r w:rsidRPr="00EE7370">
        <w:t>- Да, но надо каждый год вносить деньги по долгосрочному полису, тогда, к примеру, за три года (после обновления нормы) это уже будет вычет с суммы 1,2 млн рублей. К тому же планируется освобождение от налогообложения инвестиционного дохода по долгосрочным договорам страхования жизни на выходе - в размере до 30 млн рублей на один договор или в год. С этой суммы инвестиционного дохода не будет взиматься налог - прекрасная тема. И всего таких договоров страхования жизни у человека одновременно может быть до трех.</w:t>
      </w:r>
    </w:p>
    <w:p w14:paraId="226796FD" w14:textId="77777777" w:rsidR="002F35B8" w:rsidRPr="00EE7370" w:rsidRDefault="002F35B8" w:rsidP="002F35B8">
      <w:r w:rsidRPr="00EE7370">
        <w:t>- Вы сказали, что прогрессивная шкала налогообложения может служить триггером инвестирования в долгосрочные продукты, как это работает?</w:t>
      </w:r>
    </w:p>
    <w:p w14:paraId="7B181CCE" w14:textId="77777777" w:rsidR="002F35B8" w:rsidRPr="00EE7370" w:rsidRDefault="002F35B8" w:rsidP="002F35B8">
      <w:r w:rsidRPr="00EE7370">
        <w:t>- Сейчас происходят правильные вещи. Конечно, с одной стороны, я как частное лицо может и не очень доволен тем, что в стране введена повышенная ставка НДФЛ, но как эксперт в страховании жизни понимаю, что введение налоговой прогрессивной шкалы в сочетании с налоговыми льготами по долгосрочным инструментам накоплений запустит бизнес в новом формате. У человека будет выбор: хочешь короткий депозит, пожалуйста, - заплати налог. По долгосрочной программе страхования жизни он заплатит явно меньше суммы налога, и вот этот неуплаченный налог, человек будет считать как реально сохраненные деньги. Совокупность предложенных регуляторами изменений совершенно точно дает повод для оптимизма.</w:t>
      </w:r>
    </w:p>
    <w:p w14:paraId="6716142D" w14:textId="77777777" w:rsidR="002F35B8" w:rsidRPr="00EE7370" w:rsidRDefault="002F35B8" w:rsidP="002F35B8">
      <w:r w:rsidRPr="00EE7370">
        <w:t>С одной стороны, государство вроде дает потребителям преференцию в виде налоговых льгот, но с другой стороны - стимулирует добровольно отдать их обратно это в экономику страны через страховую компанию, через пенсионный фонд. А их уже государство регулирует, определяя порядок размещения резервов.</w:t>
      </w:r>
    </w:p>
    <w:p w14:paraId="5511009A" w14:textId="77777777" w:rsidR="002F35B8" w:rsidRPr="00EE7370" w:rsidRDefault="002F35B8" w:rsidP="002F35B8">
      <w:r w:rsidRPr="00EE7370">
        <w:t xml:space="preserve">- С 1 января 2026 года вступает в силу запрет на продажу полисов инвестиционного страхования жизни, способы реализации которых банками-агентами вызывали в свое время много нареканий. Но именно в такие программы инвестировали клиенты, </w:t>
      </w:r>
      <w:r w:rsidRPr="00EE7370">
        <w:lastRenderedPageBreak/>
        <w:t>способные обеспечить большие взносы и накопления. Для них заявленных льгот достаточно?</w:t>
      </w:r>
    </w:p>
    <w:p w14:paraId="0850F043" w14:textId="77777777" w:rsidR="002F35B8" w:rsidRPr="00EE7370" w:rsidRDefault="002F35B8" w:rsidP="002F35B8">
      <w:r w:rsidRPr="00EE7370">
        <w:t>- Все предложенные меры хороши, но они пока недостаточны, чтобы удержать в долгосрочных инструментах категорию страхователей с высокими доходами и большими чеками по взносам. Интересы и предпочтения таких людей пока учтены не в полной мере. Начнется эпоха снижения ставок, что будут делать инвесторы, которые перекладывают сегодня деньги в депозиты? Они будут скупать акции. НПФы, страховщики, в особенности страховщики жизни, со своими резервами предопределены к консервативному поведению в политике инвестирования, они - консерваторы на рынке ценных бумаг, что определяется регулированием и нормативными актами ЦБ РФ. Мы не можем при всем желании страховые резервы в больших объемах вложить в акции, для этого установлены лимиты. Долгосрочные инвестиции клиентов нам позволяют вкладываться в долгосрочные ценные бумаги. Думаю, большую часть свободных средств клиенты с высокими доходами пока предпочтут все же размещать в короткие инструменты - в криптовалюту и тому подобное.</w:t>
      </w:r>
    </w:p>
    <w:p w14:paraId="241DE56D" w14:textId="77777777" w:rsidR="002F35B8" w:rsidRPr="00EE7370" w:rsidRDefault="002F35B8" w:rsidP="002F35B8">
      <w:r w:rsidRPr="00EE7370">
        <w:t>Понимаете, компания по страхованию жизни больше похожа на инвестбанк, это вовсе не то же самое, что страховая компания по страхованию "не-жизни" (автострахование, ДМС, страхование имущества). Клиент мне деньги принес, я взял, проинвестировал, вернул. Большая часть выплат - это не рисковые страховые выплаты в связи со смертью или получением клиентом инвалидности (что, безусловно, для отдельного человека крайне важно как защита на крайний случай), большая часть выплат компанией производится по риску "дожитие" (завершение действия полиса), в связи с достижением какого-то определенного договором рубежа. Именно поэтому мы больше похожи на инвестбанк, у нас огромный инвестиционный департамент, под управлением нашей компании сейчас около 180 млрд рублей активов, а общий портфель группы составляет почти 250 млрд рублей.</w:t>
      </w:r>
    </w:p>
    <w:p w14:paraId="29F74B15" w14:textId="77777777" w:rsidR="002F35B8" w:rsidRPr="00EE7370" w:rsidRDefault="002F35B8" w:rsidP="002F35B8">
      <w:r w:rsidRPr="00EE7370">
        <w:t>- О возможности для страховщиков жизни в перспективе присоединиться к программе долгосрочных сбережений (ПДС) сообщили в Минфине. Вам это нужно?</w:t>
      </w:r>
    </w:p>
    <w:p w14:paraId="0F083F38" w14:textId="77777777" w:rsidR="002F35B8" w:rsidRPr="00EE7370" w:rsidRDefault="002F35B8" w:rsidP="002F35B8">
      <w:r w:rsidRPr="00EE7370">
        <w:t>- В программе ПДС есть огромное преимущество в виде софинансирования со стороны государства. У ПДС также есть налоговые льготы, плюс еще 10 лет ежегодно государство дает человеку 36 тыс. рублей максимально на софинансирование программы. Единственное, что следует учесть, ПДС - это инструмент для среднего класса. Там есть градация, привязанная к заработку человека. Получается, что такой вариант выгоднее тому, кто зарабатывает до 150 тыс. рублей в месяц. Если доход выше, то софинансирование со стороны государства будет не 1 к 1, а ниже: 4 рубля заплатит человек и 1 рубль - государство. Что тоже неплохо. Поэтому в принципе для любого уровня дохода клиентов разных сегментов появляются свои типы накопительных продуктов.</w:t>
      </w:r>
    </w:p>
    <w:p w14:paraId="4A6E11F9" w14:textId="77777777" w:rsidR="002F35B8" w:rsidRPr="00EE7370" w:rsidRDefault="002F35B8" w:rsidP="002F35B8">
      <w:r w:rsidRPr="00EE7370">
        <w:t>Кроме того, большой интерес вызывают заявленные правительством по поручению президента планы разработки семейных накопительных программ. Там сразу на входе в программу на семью дают возможность налогового вычета с суммы 1 млн рублей, предполагаются иные преференции. Как это может работать на практике? Тема только начала обсуждаться.</w:t>
      </w:r>
    </w:p>
    <w:p w14:paraId="7BB453FF" w14:textId="77777777" w:rsidR="002F35B8" w:rsidRPr="00EE7370" w:rsidRDefault="002F35B8" w:rsidP="002F35B8">
      <w:r w:rsidRPr="00EE7370">
        <w:lastRenderedPageBreak/>
        <w:t>- Программы накоплений на 10 и более лет... Как частным лицам решиться вкладывать деньги на такие сроки в условиях, когда бизнес порой свои стратегии строит не дольше чем на год?</w:t>
      </w:r>
    </w:p>
    <w:p w14:paraId="500755F9" w14:textId="77777777" w:rsidR="002F35B8" w:rsidRPr="00EE7370" w:rsidRDefault="002F35B8" w:rsidP="002F35B8">
      <w:r w:rsidRPr="00EE7370">
        <w:t>- Есть золотое правило, первое правило, которому меня, как агента по страхованию жизни обучали: человек не должен инвестировать в полис страхования жизни последние сбережения. Инвестиция в полис страхования жизни должна быть не более 10% от годового дохода. Иначе необдуманное, импульсивное решение чревато ударом впоследствии - ситуацией, когда клиент не сможет систематически и долго накапливать средства по полису.</w:t>
      </w:r>
    </w:p>
    <w:p w14:paraId="447A0082" w14:textId="77777777" w:rsidR="002F35B8" w:rsidRPr="00EE7370" w:rsidRDefault="002F35B8" w:rsidP="002F35B8">
      <w:r w:rsidRPr="00EE7370">
        <w:t>- Что, по вашему мнению, обеспечило взлет показателя сборов на рынке страхования жизни в 2024 году?</w:t>
      </w:r>
    </w:p>
    <w:p w14:paraId="177246E8" w14:textId="77777777" w:rsidR="002F35B8" w:rsidRPr="00EE7370" w:rsidRDefault="002F35B8" w:rsidP="002F35B8">
      <w:r w:rsidRPr="00EE7370">
        <w:t>- Прошлый год был рекордным для страховщиков жизни с ростом премий более 200% - до 2,1 трлн рублей. Впервые в общей структуре национальных премий страховщики жизни собрали премий больше, чем страховщики не жизни. Объемы премий в нашем сегменте все время накапливаются за счет последующих взносов клиентов по ранее заключенным договорам. На это же работают предусмотренные в договорах штрафные санкции за досрочный выход из полиса, они "заякоряют" клиентов, - мера классическая, правильная, применяется во всем мире.</w:t>
      </w:r>
    </w:p>
    <w:p w14:paraId="1616F74B" w14:textId="77777777" w:rsidR="002F35B8" w:rsidRPr="00EE7370" w:rsidRDefault="002F35B8" w:rsidP="002F35B8">
      <w:r w:rsidRPr="00EE7370">
        <w:t>И есть один момент в истории прошлого года, последствия которого скажутся в этом году. Мы наблюдали, что со второго полугодия 2024 года на рынок страхования жизни вышли представители клиентского сегмента с высокими доходами. Они покупали короткие полисы, но мы ожидаем что эта тенденция будет меняться.</w:t>
      </w:r>
    </w:p>
    <w:p w14:paraId="0A19B6E4" w14:textId="77777777" w:rsidR="002F35B8" w:rsidRPr="00EE7370" w:rsidRDefault="002F35B8" w:rsidP="002F35B8">
      <w:r w:rsidRPr="00EE7370">
        <w:t>- Правильно ли понимать, что по завершении таких коротких договоров большая часть клиентов не продляла их?</w:t>
      </w:r>
    </w:p>
    <w:p w14:paraId="1789F69D" w14:textId="77777777" w:rsidR="002F35B8" w:rsidRPr="00EE7370" w:rsidRDefault="002F35B8" w:rsidP="002F35B8">
      <w:r w:rsidRPr="00EE7370">
        <w:t>- У меня нет такой информации, поскольку в "Ренессанс жизнь" доля таких коротких полисов была ничтожно мала. Но мое личное предположение именно про рынок, что многие не продлились и переложились обратно в депозиты. Но это временный отток. После расширения налоговых льгот деньги будут возвращаться, но уже совсем на других условиях - в долгие инструменты.</w:t>
      </w:r>
    </w:p>
    <w:p w14:paraId="22C697D7" w14:textId="77777777" w:rsidR="002F35B8" w:rsidRPr="00EE7370" w:rsidRDefault="002F35B8" w:rsidP="002F35B8">
      <w:r w:rsidRPr="00EE7370">
        <w:t>- Аналитики агентства НКР прогнозируют снижение сборов по страхованию жизни в целом в 2025 году примерно на 8% к уровню прошлого года, вы разделяете такую оценку?</w:t>
      </w:r>
    </w:p>
    <w:p w14:paraId="37BBCC6D" w14:textId="77777777" w:rsidR="002F35B8" w:rsidRPr="00EE7370" w:rsidRDefault="002F35B8" w:rsidP="002F35B8">
      <w:r w:rsidRPr="00EE7370">
        <w:t>- Первый квартал рынок страхования жизни прошел успешно. По данным ЦБ, общие премии в нашем сегменте увеличились в 2,2 раза в I квартале 2025 года к I кварталу 2024 года, по полисам ИСЖ рост премий за период - в 3,9 раза, по полисам НСЖ сборы увеличились на 85%. Вместе с тем страховщики жизни, у которых была большая "подушка" из коротких полисов с началом действия в основном со II полугодия 2024 года, могут почувствовать серьезные изменения. Третий и четвертый кварталы проявят тренды в общих результатах рынка страхования жизни. Я думаю, что в целом в 2025 году сегмент все же будет расти по премиям, хотя не так бурно, как в прошлом году, на 20% и оптимистично на 40%. Рост бизнеса даже 20% - вообще-то это круто по международным меркам.</w:t>
      </w:r>
    </w:p>
    <w:p w14:paraId="3A9E49B7" w14:textId="77777777" w:rsidR="002F35B8" w:rsidRPr="00EE7370" w:rsidRDefault="002F35B8" w:rsidP="002F35B8">
      <w:r w:rsidRPr="00EE7370">
        <w:lastRenderedPageBreak/>
        <w:t>При хорошем развитии событий "Ренессанс жизнь" надеется на рост премий в 2025 году около 44%. При реализации сценария умеренного развития бизнеса прирост сборов компании может составить 15-20%.</w:t>
      </w:r>
    </w:p>
    <w:p w14:paraId="657EBC55" w14:textId="77777777" w:rsidR="002F35B8" w:rsidRPr="00EE7370" w:rsidRDefault="002F35B8" w:rsidP="002F35B8">
      <w:r w:rsidRPr="00EE7370">
        <w:t>В целом я верю в классический накопительный продукт с регулярной формой оплаты с большой защитой от серьезных рисков (уход из жизни, инвалидность). Допустим, по нему клиент сегодня заплатил 100 тыс. рублей и застрахован на 10 лет на 10 млн рублей. Если с ним что-то произойдет в скором времени, то выходит, что он заплатил один только взнос, а к выплате будет вся сумма 10 млн рублей. Здесь "зашита" большая рисковая страховая зашита для клиента.</w:t>
      </w:r>
    </w:p>
    <w:p w14:paraId="4A0BF453" w14:textId="77777777" w:rsidR="002F35B8" w:rsidRPr="00EE7370" w:rsidRDefault="002F35B8" w:rsidP="002F35B8">
      <w:r w:rsidRPr="00EE7370">
        <w:t>- Скажется на результатах страховщиков жизни в 2025 году фактор задержки запуска полисов нового типа - долевого страхования жизни (ДСЖ)?</w:t>
      </w:r>
    </w:p>
    <w:p w14:paraId="47A90020" w14:textId="77777777" w:rsidR="002F35B8" w:rsidRPr="00EE7370" w:rsidRDefault="002F35B8" w:rsidP="002F35B8">
      <w:r w:rsidRPr="00EE7370">
        <w:t>- Мое мнение такое: нынешний год - это не год ДСЖ. Спрос клиентов на такие программы появится только при условии установления устойчивого тренда снижения ставок на рынке, к этому рынок готовится. Наши продукты по страхованию жизни разделяются на 2 больших класса - один накопительный, другой инвестиционный. Сегодня практически все типы продуктов на рынке страхования жизни с гарантированной доходностью, как бы они не назывались. По одним программам предусмотрена регулярная форма оплаты, по другим - единовременный взнос, но все они с гарантированной доходностью. ДСЖ - это больше инвестиционный продукт, не обязательно с гарантиями.</w:t>
      </w:r>
    </w:p>
    <w:p w14:paraId="39769BA6" w14:textId="77777777" w:rsidR="002F35B8" w:rsidRPr="00EE7370" w:rsidRDefault="002F35B8" w:rsidP="002F35B8">
      <w:r w:rsidRPr="00EE7370">
        <w:t>- Гарантированная доходность - то, чего не может быть в ДСЖ, так?</w:t>
      </w:r>
    </w:p>
    <w:p w14:paraId="163E08D9" w14:textId="77777777" w:rsidR="002F35B8" w:rsidRPr="00EE7370" w:rsidRDefault="002F35B8" w:rsidP="002F35B8">
      <w:r w:rsidRPr="00EE7370">
        <w:t>- ДСЖ - полис с инвестиционной составляющей, по нему нет гарантированного дохода. Можно с ДСЖ как хорошо заработать, так и частично потерять. Продажи ДСЖ не "полетят" прямо сейчас. Зачем сейчас нужен какой-то негарантированный доход, какие-то инвестиции, когда на рынке высокие ставки? Ноль рисков, вложился - и все! Ведь даже вместо покупки новых товаров потребления люди несут деньги на депозиты.</w:t>
      </w:r>
    </w:p>
    <w:p w14:paraId="64E622A1" w14:textId="77777777" w:rsidR="002F35B8" w:rsidRPr="00EE7370" w:rsidRDefault="002F35B8" w:rsidP="002F35B8">
      <w:r w:rsidRPr="00EE7370">
        <w:t>Так что, скорее всего, 2025 год будет годом НСЖ. Так продолжится до тех пор, пока снижение уровня ключевой ставки не достигнет момента, обеспечивающего психологический перелом, когда людям захочется посмотреть не только на инструменты с гарантированной доходностью, но и на какие-то иные инвестпродукты.</w:t>
      </w:r>
    </w:p>
    <w:p w14:paraId="6BCB645C" w14:textId="77777777" w:rsidR="002F35B8" w:rsidRPr="00EE7370" w:rsidRDefault="002F35B8" w:rsidP="002F35B8">
      <w:r w:rsidRPr="00EE7370">
        <w:t>Я думаю, что в этом году мы будем ДСЖ тестировать, смотреть - кто, где, сколько полисов ДСЖ продал, а следующий год такие продажи станут нормой. Я не удивлюсь, если в перспективе структура премий распределится примерно так, как это было когда-то между ИСЖ и НСЖ.</w:t>
      </w:r>
    </w:p>
    <w:p w14:paraId="74D61082" w14:textId="77777777" w:rsidR="002F35B8" w:rsidRPr="00EE7370" w:rsidRDefault="002F35B8" w:rsidP="002F35B8">
      <w:r w:rsidRPr="00EE7370">
        <w:t>- Как считаете, в ДСЖ доходность будет выше, чем по депозиту? Хотя бы теоретически.</w:t>
      </w:r>
    </w:p>
    <w:p w14:paraId="53444B6E" w14:textId="77777777" w:rsidR="002F35B8" w:rsidRPr="00EE7370" w:rsidRDefault="002F35B8" w:rsidP="002F35B8">
      <w:r w:rsidRPr="00EE7370">
        <w:t xml:space="preserve">- Теоретически это возможно, как, впрочем, и наоборот. Единственное, что нужно выбирать - сбалансированную стратегию инвестирования. Для готовых к риску есть возможность выбрать агрессивную стратегию, будут создаваться и особые профили таких полисов. Я уверен, что появятся "ДСЖ-квадратные метры". Например, инвестор понимает, что строится дом, а денег на квартиру нет, даже на однокомнатную, но поучаствовать в росте цены на нее хочется. Тогда он приобретает долю в этой новостройке, полис в ДСЖ с этой составляющей, он верит в такую стратегию. Или </w:t>
      </w:r>
      <w:r w:rsidRPr="00EE7370">
        <w:lastRenderedPageBreak/>
        <w:t>строится какой-то спорткомплекс - человек хочет туда вложиться, потому что это потом проект будет приносить дивиденды. А может появиться ДСЖ с профилем, ориентированным на цифровые активы, почему нет? О том, как выбрать стратегию и какие риски на пути, можно получить консультацию, дойдя до офиса своего банка.</w:t>
      </w:r>
    </w:p>
    <w:p w14:paraId="7E0E8CB4" w14:textId="77777777" w:rsidR="002F35B8" w:rsidRPr="00EE7370" w:rsidRDefault="002F35B8" w:rsidP="002F35B8">
      <w:r w:rsidRPr="00EE7370">
        <w:t>- Есть преимущества у полиса ДСЖ, не связанные с доходностью?</w:t>
      </w:r>
    </w:p>
    <w:p w14:paraId="0F38DC1D" w14:textId="77777777" w:rsidR="002F35B8" w:rsidRPr="00EE7370" w:rsidRDefault="002F35B8" w:rsidP="002F35B8">
      <w:r w:rsidRPr="00EE7370">
        <w:t>- ДСЖ - клиентский актив, поскольку ПИФ, куда инвестированы его средства, собственность клиента. По полисам ИСЖ, продажа которых нормативно запрещена с 1 января 2026 года, пока договор страхования длится, страховая компания активом распоряжается. Так что ДСЖ, действительно, более понятный и прозрачный продукт. Плюс, не забываем, в полисе ДСЖ есть рисковая составляющая защиты жизни и здоровья. Это очень яркое преимущество вне доходности.</w:t>
      </w:r>
    </w:p>
    <w:p w14:paraId="13610ECB" w14:textId="77777777" w:rsidR="002F35B8" w:rsidRPr="00EE7370" w:rsidRDefault="002F35B8" w:rsidP="002F35B8">
      <w:r w:rsidRPr="00EE7370">
        <w:t>- Значит, основными партнерами-агентами по продаже ДСЖ традиционно остаются банки?</w:t>
      </w:r>
    </w:p>
    <w:p w14:paraId="0D813573" w14:textId="77777777" w:rsidR="002F35B8" w:rsidRPr="00EE7370" w:rsidRDefault="002F35B8" w:rsidP="002F35B8">
      <w:r w:rsidRPr="00EE7370">
        <w:t>- Да, но уверен будут востребован ДСЖ и в других каналах у тех страховщиков, у которых они есть.</w:t>
      </w:r>
    </w:p>
    <w:p w14:paraId="30EC3CFE" w14:textId="77777777" w:rsidR="002F35B8" w:rsidRPr="00EE7370" w:rsidRDefault="002F35B8" w:rsidP="002F35B8">
      <w:r w:rsidRPr="00EE7370">
        <w:t>- Ваша компания одной из первых получила лицензию ЦБ управляющей компании (УК) ограниченного действия для операций с ДСЖ. Вы рассчитываете как-то особенно "упаковывать" ПИФы? А с другими УК компания "Ренессанс жизнь" будет работать по линии ДСЖ?</w:t>
      </w:r>
    </w:p>
    <w:p w14:paraId="71ECA94C" w14:textId="77777777" w:rsidR="002F35B8" w:rsidRPr="00EE7370" w:rsidRDefault="002F35B8" w:rsidP="002F35B8">
      <w:r w:rsidRPr="00EE7370">
        <w:t>- Все зависит от того, где клиент услышал о программе ДСЖ. Если это происходит в уважаемом банке, клиенту удивительно будет видеть управляющую компанию не из этой группы в качестве партнера по ДСЖ. Из почти 100 млрд рублей премий, полученных нашей компанией за прошлый год, 70% обеспечили банки-партнеры. Все они имеют свою собственную управляющую компанию в группе и часто не одну.</w:t>
      </w:r>
    </w:p>
    <w:p w14:paraId="1F27BE53" w14:textId="77777777" w:rsidR="002F35B8" w:rsidRPr="00EE7370" w:rsidRDefault="002F35B8" w:rsidP="002F35B8">
      <w:r w:rsidRPr="00EE7370">
        <w:t>- Ну и зачем тогда вообще лицензию УК страховщику жизни получать, если не важно, через кого работать?</w:t>
      </w:r>
    </w:p>
    <w:p w14:paraId="52BD376A" w14:textId="77777777" w:rsidR="002F35B8" w:rsidRPr="00EE7370" w:rsidRDefault="002F35B8" w:rsidP="002F35B8">
      <w:r w:rsidRPr="00EE7370">
        <w:t>- А вот остальные 30% продаж - это наша лаборатория, так называемая "песочница", где можно реализовать собственные искания. Для самого сегмента УК увеличение числа игроков - благо, особенно, когда рынок становится больше. Споры, которые велись до принятия решения о праве страховщиков жизни на получение лицензий УК от регулятора, стихли. Мы не обделяем действующих игроков, не заходим на поле управляющей компании.</w:t>
      </w:r>
    </w:p>
    <w:p w14:paraId="4003BF5D" w14:textId="77777777" w:rsidR="002F35B8" w:rsidRPr="00EE7370" w:rsidRDefault="002F35B8" w:rsidP="002F35B8">
      <w:r w:rsidRPr="00EE7370">
        <w:t>Я бы еще отметил, что в плане ДСЖ продуктов мы видим себя стратегически как маркетплейс ПИФов, как своих, так и от других УК. То есть, мы не конкуренты, а партнеры. Более того, мы открыты для сотрудничества с любыми игроками, которые обладают экспертизой и имеют хорошую репутацию. Например, совсем скоро мы запускаем совершенно новый для рынка ДСЖ продукт вместе с партнерами, с которыми до этого момента традиционные УК не работали.</w:t>
      </w:r>
    </w:p>
    <w:p w14:paraId="6AD1352A" w14:textId="77777777" w:rsidR="002F35B8" w:rsidRPr="00EE7370" w:rsidRDefault="002F35B8" w:rsidP="002F35B8">
      <w:r w:rsidRPr="00EE7370">
        <w:t>- В прошлом году группой были совершены 2 покупки на рынке страхования жизни, что они дают бизнесу группы?</w:t>
      </w:r>
    </w:p>
    <w:p w14:paraId="76F1790D" w14:textId="77777777" w:rsidR="002F35B8" w:rsidRPr="00EE7370" w:rsidRDefault="002F35B8" w:rsidP="002F35B8">
      <w:r w:rsidRPr="00EE7370">
        <w:t xml:space="preserve">- Начнем с бывшей "Райффайзен Лайф". Этот актив мы приобрели по итогам победы в тендере, в котором очень сильно "бились" с уважаемыми нашими конкурентами. У компании был большой портфель договоров, около 40 тыс. клиентов физлиц с </w:t>
      </w:r>
      <w:r w:rsidRPr="00EE7370">
        <w:lastRenderedPageBreak/>
        <w:t>длинными полисами страхования жизни - качественный, хороший портфель. Мы смогли выиграть этот тендер на покупку компании. По договоренности в течение месяца после него компания сменила название на "Р.Лайф", само согласование сделки шло около года, она была завершена осенью 2024 года. Предположительно летом этого года мы полностью присоединим страховую компанию "Р.Лайф" к себе, ее клиенты будут переведены в наши операционные системы. Наши клиентские стандарты нисколько не уступают стандартам приобретенного страховщика, а даже и превосходят их.</w:t>
      </w:r>
    </w:p>
    <w:p w14:paraId="28BDDE09" w14:textId="77777777" w:rsidR="002F35B8" w:rsidRPr="00EE7370" w:rsidRDefault="002F35B8" w:rsidP="002F35B8">
      <w:r w:rsidRPr="00EE7370">
        <w:t>Вторая сделка - переход страхового портфеля "ВСК Линия жизни" прошла очень оперативно. Портфель также очень хороший, 36 тыс. клиентов физлиц, что важно для нас как для розничной компании.</w:t>
      </w:r>
    </w:p>
    <w:p w14:paraId="16FBD1EB" w14:textId="77777777" w:rsidR="002F35B8" w:rsidRPr="00EE7370" w:rsidRDefault="002F35B8" w:rsidP="002F35B8">
      <w:r w:rsidRPr="00EE7370">
        <w:t>Параллельно в прошлом году мы готовились и создали собственный НПФ "Ренессанс накопления". Так получилось, что к концу прошлого года все проекты реализовались почти одновременно.</w:t>
      </w:r>
    </w:p>
    <w:p w14:paraId="55B0E542" w14:textId="77777777" w:rsidR="002F35B8" w:rsidRPr="00EE7370" w:rsidRDefault="002F35B8" w:rsidP="002F35B8">
      <w:r w:rsidRPr="00EE7370">
        <w:t>Частично эффект от сделок проявится в годовых дивидендах за прошлый год, в большей степени найдет отражение в дивидендной политике уже в этом году.</w:t>
      </w:r>
    </w:p>
    <w:p w14:paraId="7E57FA5A" w14:textId="77777777" w:rsidR="002F35B8" w:rsidRPr="00EE7370" w:rsidRDefault="002F35B8" w:rsidP="002F35B8">
      <w:r w:rsidRPr="00EE7370">
        <w:t>Суммарные подписанные страховые премии за 2024 год группы "Ренессанс страхование" выросли на 37,5% к уровню 2023 года и достигли 169,8 млрд рублей, прирост в том числе обеспечен премиями по страхованию жизни.</w:t>
      </w:r>
    </w:p>
    <w:p w14:paraId="102C45AF" w14:textId="77777777" w:rsidR="002F35B8" w:rsidRPr="00EE7370" w:rsidRDefault="002F35B8" w:rsidP="002F35B8">
      <w:r w:rsidRPr="00EE7370">
        <w:t>Мы публичная компания с 2021 года, торгуемся на бирже, входим в престижный Индекс МосБиржи крупнейших эмитентов страны. Число инвесторов ПАО "Группа Ренессанс страхование" за год выросло на 56%, до 81 тысячи человек, мы думаем о том, чтобы их радовать своими результатами.</w:t>
      </w:r>
    </w:p>
    <w:p w14:paraId="0D7A0F23" w14:textId="77777777" w:rsidR="00635635" w:rsidRPr="00EE7370" w:rsidRDefault="006A77F7" w:rsidP="002F35B8">
      <w:hyperlink r:id="rId70" w:history="1">
        <w:r w:rsidR="002F35B8" w:rsidRPr="00EE7370">
          <w:rPr>
            <w:rStyle w:val="a3"/>
          </w:rPr>
          <w:t>https://www.interfax.ru/interview/1030731</w:t>
        </w:r>
      </w:hyperlink>
    </w:p>
    <w:p w14:paraId="1EA36CE9" w14:textId="77777777" w:rsidR="00426C09" w:rsidRPr="00EE7370" w:rsidRDefault="00426C09" w:rsidP="00426C09">
      <w:pPr>
        <w:pStyle w:val="2"/>
      </w:pPr>
      <w:bookmarkStart w:id="241" w:name="_Toc200953050"/>
      <w:r w:rsidRPr="00EE7370">
        <w:t>Столетие.ру, 11.06.2025, «Ключом» по инфляции</w:t>
      </w:r>
      <w:bookmarkEnd w:id="241"/>
    </w:p>
    <w:p w14:paraId="7E95ED26" w14:textId="77777777" w:rsidR="00426C09" w:rsidRPr="00EE7370" w:rsidRDefault="00426C09" w:rsidP="00A449F2">
      <w:pPr>
        <w:pStyle w:val="3"/>
      </w:pPr>
      <w:bookmarkStart w:id="242" w:name="_Toc200953051"/>
      <w:r w:rsidRPr="00EE7370">
        <w:t>О том, что охлаждение производства может перейти в переохлаждение и заморозку экономики, накануне заседания совета директоров Центробанка предупреждали не только экономисты и бизнесмены, но и высокопоставленные чиновники. На прошлой неделе заместитель председателя правительства Марат Хуснуллин заявил, что в 2027 году из-за высоких ставок может резко сократиться объём ввода нового жилья.</w:t>
      </w:r>
      <w:bookmarkEnd w:id="242"/>
    </w:p>
    <w:p w14:paraId="58B7C815" w14:textId="77777777" w:rsidR="00426C09" w:rsidRPr="00EE7370" w:rsidRDefault="00426C09" w:rsidP="00426C09">
      <w:r w:rsidRPr="00EE7370">
        <w:t>Первый вице-премьер Денис Мантуров проинформировал главу государства, что негативный эффект высокой ключевой ставки затрагивает широкий перечень отраслей экономики и российским компаниям непросто работать в таких условиях, да ещё и при постоянно растущем санкционном давлении.</w:t>
      </w:r>
    </w:p>
    <w:p w14:paraId="1D83C272" w14:textId="77777777" w:rsidR="00426C09" w:rsidRPr="00EE7370" w:rsidRDefault="00426C09" w:rsidP="00426C09">
      <w:r w:rsidRPr="00EE7370">
        <w:t>Министр финансов Антон Силуанов отозвался о действиях регулятора более сдержанно: «Центробанк получил большое поле возможностей для принятия решений в части денежно-кредитной политики благодаря замедлению темпов роста кредитования и охлаждению экономики».</w:t>
      </w:r>
    </w:p>
    <w:p w14:paraId="62C749B5" w14:textId="77777777" w:rsidR="00426C09" w:rsidRPr="00EE7370" w:rsidRDefault="00426C09" w:rsidP="00426C09">
      <w:r w:rsidRPr="00EE7370">
        <w:t xml:space="preserve">Председатель правления ВТБ Андрей Костин, спрогнозировавший снижение ключевой ставки, сообщил журналистам, что заключил пари со своим первым заместителем </w:t>
      </w:r>
      <w:r w:rsidRPr="00EE7370">
        <w:lastRenderedPageBreak/>
        <w:t>Дмитрием Пьяновым на десять щелчков, утверждавшим, что ставку сохранят неизменной. Костин оказался прав. Совет директоров Банка России 6 июня 2025 года действительно принял решение снизить ключевую ставку на 100 базисных пунктов, до 20,00% годовых, чем удивил и противников, и сторонников жесткой денежно-кредитной политики.</w:t>
      </w:r>
    </w:p>
    <w:p w14:paraId="12638ABC" w14:textId="77777777" w:rsidR="00426C09" w:rsidRPr="00EE7370" w:rsidRDefault="00426C09" w:rsidP="00426C09">
      <w:r w:rsidRPr="00EE7370">
        <w:t>Главная интрига как раз и состояла в том, что вопреки многочисленным прогнозам Центробанк не только не оставил ключевую ставку на прежнем уровне, но и понизил её, хотя на прошлом заседании в апреле посылал экономике очередной жёсткий сигнал. Многие аналитики трактовали слова Эльвиры Набиуллиной о том, что ключевая ставка Центробанка будет держаться на высоком уровне ровно столько, сколько потребуется, как утверждение, что ждать смягчения денежно-кредитной политики в ближайшее время не стоит. Но Центробанк всё же пошёл на снижение параметров, заданных в конце октября прошлого года.</w:t>
      </w:r>
    </w:p>
    <w:p w14:paraId="0FCE09F1" w14:textId="77777777" w:rsidR="00426C09" w:rsidRPr="00EE7370" w:rsidRDefault="00426C09" w:rsidP="00426C09">
      <w:r w:rsidRPr="00EE7370">
        <w:t>На решение Центробанка снизить ключевую ставку с 21 до 20% годовых повлияло сокращение инфляционных процессов. На это, кстати, указывали и сама Эльвира Набиуллина, и Росстат.</w:t>
      </w:r>
    </w:p>
    <w:p w14:paraId="6E602C81" w14:textId="77777777" w:rsidR="00426C09" w:rsidRPr="00EE7370" w:rsidRDefault="00426C09" w:rsidP="00426C09">
      <w:r w:rsidRPr="00EE7370">
        <w:t>В апреле текущий рост цен с поправкой на сезонность снизился на 2% в пересчете на год. Оперативные данные в мае также указывали «на дальнейшее снижение текущего роста цен, но со значимым вкладом со стороны волатильных позиций».</w:t>
      </w:r>
    </w:p>
    <w:p w14:paraId="7A98356A" w14:textId="77777777" w:rsidR="00426C09" w:rsidRPr="00EE7370" w:rsidRDefault="00426C09" w:rsidP="00426C09">
      <w:r w:rsidRPr="00EE7370">
        <w:t>«Эффекты жесткой денежно-кредитной политики, в том числе через укрепление рубля, особенно сильно отражаются в снижении роста цен на непродовольственные товары, - уточнила Набиуллина. - В продовольственных товарах и услугах инфляционное давление пока остается высоким». Так что инфляционные ожидания населения несколько выросли. В то же время ценовые ожидания бизнеса продолжили снижаться. И только ожидания участников финансового рынка существенно не изменились. Так что в общем и целом, по оценке регулятора, инфляционные ожидания сохраняются на повышенном уровне. Это может препятствовать более устойчивому замедлению инфляции, что, надо полагать, и не позволило снизить ключевую ставку на более существенную величину.</w:t>
      </w:r>
    </w:p>
    <w:p w14:paraId="3C461AB8" w14:textId="77777777" w:rsidR="00426C09" w:rsidRPr="00EE7370" w:rsidRDefault="00426C09" w:rsidP="00426C09">
      <w:r w:rsidRPr="00EE7370">
        <w:t>Некоторые проинфляционные риски, по оценке ЦБ, немного уменьшились, но все ещё преобладают над дезинфляционными на среднесрочном горизонте. Прежде всего, Центробанк беспокоит неснижение инфляционных ожиданий населения в условиях, когда инфляция замедлилась, а рубль укрепился. Хорошо уже то, что под воздействием высокой ключевой ставки российская экономика всё меньше отклоняется от траектории сбалансированного роста, а рост внутреннего спроса постепенно замедляется. Безработица находится на исторических минимумах. Однако, по данным опросов ЦБ, доля предприятий, испытывающих дефицит кадров, продолжает снижаться. Спрос на рабочую силу в отдельных отраслях уменьшается, и кадры перетекают в другие секторы.</w:t>
      </w:r>
    </w:p>
    <w:p w14:paraId="687BDE62" w14:textId="77777777" w:rsidR="00426C09" w:rsidRPr="00EE7370" w:rsidRDefault="00426C09" w:rsidP="00426C09">
      <w:r w:rsidRPr="00EE7370">
        <w:t>Рост зарплат остаётся высоким и продолжает опережать рост производительности труда. В то же время компании, по данным опросов ЦБ, сохраняют планы по более умеренной индексации зарплат в 2025 году. Отсюда следует вывод: ситуация на рынке труда может надолго остаться напряженной, что будет затруднять возвращение инфляции к цели. Остаются риски, связанные с динамикой мировых цен на товары российского экспорта.</w:t>
      </w:r>
    </w:p>
    <w:p w14:paraId="730F31C3" w14:textId="77777777" w:rsidR="00426C09" w:rsidRPr="00EE7370" w:rsidRDefault="00426C09" w:rsidP="00426C09">
      <w:r w:rsidRPr="00EE7370">
        <w:lastRenderedPageBreak/>
        <w:t>Центробанк также отмечает высокую склонность домашних хозяйств к сбережению и сдержанную кредитную активность, жёсткие неценовые условия банковского кредитования. Словом, предпосылки к смягчению наметились, но остаётся ещё немало факторов, способных разбудить инфляционное цунами.</w:t>
      </w:r>
    </w:p>
    <w:p w14:paraId="28F4EFB7" w14:textId="77777777" w:rsidR="00426C09" w:rsidRPr="00EE7370" w:rsidRDefault="00426C09" w:rsidP="00426C09">
      <w:r w:rsidRPr="00EE7370">
        <w:t>В нынешних условиях председатель Центробанка не исключила изменения параметров бюджетной политики, что «может потребовать корректировки проводимой денежно-кредитной политики».</w:t>
      </w:r>
    </w:p>
    <w:p w14:paraId="579D0C48" w14:textId="77777777" w:rsidR="00426C09" w:rsidRPr="00EE7370" w:rsidRDefault="00426C09" w:rsidP="00426C09">
      <w:r w:rsidRPr="00EE7370">
        <w:t>«В условиях, когда баланс рисков по-прежнему смещён в сторону проинфляционных, наш подход к снижению ставки требует большой осторожности, - заявила Набиуллина на пресс-конференции по итогам июньского заседания совета директоров Банка России. - Он может предполагать паузы между шагами. Более того, если инфляция перестанет устойчиво снижаться и тем более начнёт расти, не исключено повышение ключевой ставки. Для дальнейшей дезинфляции нам нужно поддерживать жёсткие денежно-кредитные условия». Дальнейшие решения Центробанка будут направлены на достижение цели по инфляции вблизи 4% в следующем году. Председатель Центробанка уверена, что она и её коллеги на правильном пути, потому что появляется всё больше причин, свидетельствующих о том, что высокая ключевая ставка работает.</w:t>
      </w:r>
    </w:p>
    <w:p w14:paraId="3EED06F7" w14:textId="77777777" w:rsidR="00426C09" w:rsidRPr="00EE7370" w:rsidRDefault="00426C09" w:rsidP="00426C09">
      <w:r w:rsidRPr="00EE7370">
        <w:t>Противники жёсткой кредитно-денежной политики, не стесняясь в выражениях, назвали снижение ключевой ставки на 1% издевательством и задались вопросом: неужели в российском руководстве не понимают, что Центробанк губит российскую экономику по лекалам МВФ и наших недругов из-за некомпетентности людей, принимающих такие решения?</w:t>
      </w:r>
    </w:p>
    <w:p w14:paraId="2630FF48" w14:textId="77777777" w:rsidR="00426C09" w:rsidRPr="00EE7370" w:rsidRDefault="00426C09" w:rsidP="00426C09">
      <w:r w:rsidRPr="00EE7370">
        <w:t>Что касается расхожих представлений о некомпетентности людей, входящих в совет директоров Банка России, то верится в это с трудом - в Центробанке работают отнюдь не невежды. К тому же не все советники Набиуллиной, как принято считать, воспитаны в духе монетаристских либеральных ценностей.</w:t>
      </w:r>
    </w:p>
    <w:p w14:paraId="40BE46EC" w14:textId="77777777" w:rsidR="00426C09" w:rsidRPr="00EE7370" w:rsidRDefault="00426C09" w:rsidP="00426C09">
      <w:r w:rsidRPr="00EE7370">
        <w:t>Константин Андрианов, эксперт Госдумы и Центробанка РФ, академик РАЕН и МАМ, например, открыто заявляет, что повышая ключевую ставку, руководство Центробанка увеличивает кредитные ставки и производственные издержки промышленников и, как следствие, подливает масло в «инфляционный огонь». Адрианов утверждает, что «в нынешней ситуации в российской экономике, в целях создания условий для её устойчивого роста, необходимо не повышение, а кардинальное снижение ключевой ставки Центробанка», и выступает за постепенное снижение конечных ставок по кредитным ресурсам до уровня в пределах 4-5% (то есть в пределах рентабельности большинства отраслей промышленности). Существенное снижение ключевой ставки эксперт называет необходимым жёстким условием выполнения ключевых поручений Президента РФ - обеспечения импортозамещения по всем направлениям как технологического, так в целом, и экономического суверенитета России.</w:t>
      </w:r>
    </w:p>
    <w:p w14:paraId="5EB39670" w14:textId="77777777" w:rsidR="00426C09" w:rsidRPr="00EE7370" w:rsidRDefault="00426C09" w:rsidP="00426C09">
      <w:r w:rsidRPr="00EE7370">
        <w:t>Оценки членов совета директоров могут быть самыми разными, но решения по денежно-кредитной политике принимаются на основе подробного анализа данных и с учётом международного опыта борьбы с инфляцией.</w:t>
      </w:r>
    </w:p>
    <w:p w14:paraId="2A9F2433" w14:textId="77777777" w:rsidR="00426C09" w:rsidRPr="00EE7370" w:rsidRDefault="00426C09" w:rsidP="00426C09">
      <w:r w:rsidRPr="00EE7370">
        <w:t xml:space="preserve">Председатель Комитета Госдумы по финансовому рынку Анатолий Аксаков усмотрел в действиях Центробанка положительный сигнал, и вовсе не исключает, что до конца </w:t>
      </w:r>
      <w:r w:rsidRPr="00EE7370">
        <w:lastRenderedPageBreak/>
        <w:t>лета ключевую ставку могут снизить ещё больше - до 17%. Соответственно, подешевеют не только ипотека и потребкредиты, но и снизятся проценты по вкладам.</w:t>
      </w:r>
    </w:p>
    <w:p w14:paraId="363C8661" w14:textId="77777777" w:rsidR="00426C09" w:rsidRPr="00EE7370" w:rsidRDefault="00426C09" w:rsidP="00426C09">
      <w:r w:rsidRPr="00EE7370">
        <w:t>Принимая свои решения, руководство Центробанка учитывает риски, связанные с жёсткой денежно-кредитной политикой. Его представители прямо заявляют, что проводимая политика может привести к банкротству крупнейших компаний. А среди них немало системообразующих, запас прочности которых исчерпывается. Так что угроза, нависшая над экономикой, более чем реальная. Смягчить ситуацию могла бы адресная финансовая поддержка отдельных компаний в ключевых отраслях экономики. Для этого, собственно, правительство и формирует специальную подкомиссию по оперативному решению текущих вопросов во главе с министром финансов Антоном Силуановым. В неё войдут представители Минэкономразвития, ЦБ, ФНС, Росфинмониторинга и других профильных ведомств.</w:t>
      </w:r>
    </w:p>
    <w:p w14:paraId="4AFC0683" w14:textId="77777777" w:rsidR="00426C09" w:rsidRPr="00EE7370" w:rsidRDefault="00426C09" w:rsidP="00426C09">
      <w:r w:rsidRPr="00EE7370">
        <w:t>Решение принято по итогам совещания по угольной промышленности. Однако угроза кризиса нависает не только в угольной отрасли, и подкомиссии придётся заняться формированием перечня предприятий, которым может быть оказана государственная поддержка. На повестке дня - переход к более системному и структурированному подходу при предоставлении помощи, в том числе в виде бюджетных субсидий, реструктуризации долгов или других мер финансового оздоровления.</w:t>
      </w:r>
    </w:p>
    <w:p w14:paraId="4192B02C" w14:textId="77777777" w:rsidR="00426C09" w:rsidRPr="00EE7370" w:rsidRDefault="00426C09" w:rsidP="00426C09">
      <w:r w:rsidRPr="00EE7370">
        <w:t>Фактически речь идет о создании механизма так называемой селективной поддержки, где каждый случай будет рассматриваться индивидуально, с учетом значимости предприятия для отрасли, уровня долговой нагрузки и других параметров. Такая модель предполагает не только финансовую помощь, но и последующее сопровождение - возможно, с усилением контроля со стороны государства за эффективностью использования средств.</w:t>
      </w:r>
    </w:p>
    <w:p w14:paraId="337D66FF" w14:textId="77777777" w:rsidR="00426C09" w:rsidRPr="00EE7370" w:rsidRDefault="00426C09" w:rsidP="00426C09">
      <w:r w:rsidRPr="00EE7370">
        <w:t>Создание подкомиссии в помощь производителю как раз и говорит о том, что правительство осознаёт всю серьезность ситуации. Аналитики одобряют данную меру, но с оговоркой, что она способна дать лишь временный эффект до тех пор, пока ключевая ставка не снизится хотя бы до 15-16%.</w:t>
      </w:r>
    </w:p>
    <w:p w14:paraId="6CE50466" w14:textId="77777777" w:rsidR="00426C09" w:rsidRPr="00EE7370" w:rsidRDefault="00426C09" w:rsidP="00426C09">
      <w:r w:rsidRPr="00EE7370">
        <w:t>Представители бизнеса утверждают, что вся наша экономика буквально задыхается без дешёвых кредитов и наметившийся рост ВВП может вообще остановиться на долгие годы. Но можно ли согласиться с такой оценкой?</w:t>
      </w:r>
    </w:p>
    <w:p w14:paraId="28E6AD00" w14:textId="77777777" w:rsidR="00426C09" w:rsidRPr="00EE7370" w:rsidRDefault="00426C09" w:rsidP="00426C09">
      <w:r w:rsidRPr="00EE7370">
        <w:t>При дешевых кредитах появится больше быстро окупаемых бизнесов с азиатским акцентом, хозяева которых будут платить больше налогов в бюджет, но при этом и денег домой в свои республики будут переводить больше, конвертируя их в валюту, тем самым дополнительно оказывая давление на курс рубля и способствуя росту инфляции. В подобных заведениях сферы услуг обычно работают либо мигранты, и это нехорошо, либо наши, что ещё хуже, потому что в реальном секторе людей не хватает.</w:t>
      </w:r>
    </w:p>
    <w:p w14:paraId="34879ADD" w14:textId="77777777" w:rsidR="00426C09" w:rsidRPr="00EE7370" w:rsidRDefault="00426C09" w:rsidP="00426C09">
      <w:r w:rsidRPr="00EE7370">
        <w:t>Центробанк, ответственный за стабильность финансового сектора, повышает ключевую ставку, чтобы сдержать инфляцию. Тем самым он сдерживает и параллельный импорт, а значит и поддержку чужих экономик, снижает доступность кредитов в тех сферах, где отдача от вложений быстра, но от которых страна не выигрывает.</w:t>
      </w:r>
    </w:p>
    <w:p w14:paraId="514CDD29" w14:textId="77777777" w:rsidR="00426C09" w:rsidRPr="00EE7370" w:rsidRDefault="00426C09" w:rsidP="00426C09">
      <w:r w:rsidRPr="00EE7370">
        <w:t xml:space="preserve">Точечная поддержка проектов по импортозамещению, реального сектора экономики и сельского хозяйства позволяет направить деньги на развитие необходимых стране секторов экономики. Финансируя производства напрямую из бюджета путём продажи </w:t>
      </w:r>
      <w:r w:rsidRPr="00EE7370">
        <w:lastRenderedPageBreak/>
        <w:t>облигаций федерального займа (ОФЗ) или из средств ФНБ, правительство наращивает производственный потенциал страны.</w:t>
      </w:r>
    </w:p>
    <w:p w14:paraId="0CCD55AC" w14:textId="77777777" w:rsidR="00426C09" w:rsidRPr="00EE7370" w:rsidRDefault="00426C09" w:rsidP="00426C09">
      <w:r w:rsidRPr="00EE7370">
        <w:t>Нельзя сказать, что малый, и средний бизнес (МСП) не получает поддержку от правительства. Несмотря на рост ключевой ставки, кредиты МСП выдаются под 7,5%- 9%, но не всем подряд, а на развитие тех направлений, что нам действительно необходимы. Для всех остальных поддержка тоже есть, кредиты под 16%-17,5%, плюс 500 млн рублей в качестве компенсации расходов на использование СБП.</w:t>
      </w:r>
    </w:p>
    <w:p w14:paraId="3C5C70EA" w14:textId="77777777" w:rsidR="00426C09" w:rsidRPr="00EE7370" w:rsidRDefault="00426C09" w:rsidP="00426C09">
      <w:r w:rsidRPr="00EE7370">
        <w:t>Точечные инвестиции правительства в нужные сферы приведут к возникновению новых производств, которые дадут высококачественный, если можно так выразиться, прирост ВВП, ведь те товары, что будут производиться на этих предприятиях, будут продаваться не только в России, вытесняя импорт, но и за рубежом, что приведёт к увеличению доли несырьевого экспорта, увеличению валютных поступлений в страну, а следовательно - увеличению ненефтегазовых доходов, которые более стабильны и надёжны для экономики. Для поддержки экономики у правительства есть значительные средства, накопленные в ФНБ.</w:t>
      </w:r>
    </w:p>
    <w:p w14:paraId="41649B26" w14:textId="77777777" w:rsidR="00426C09" w:rsidRPr="00EE7370" w:rsidRDefault="00426C09" w:rsidP="00426C09">
      <w:r w:rsidRPr="00EE7370">
        <w:t>Все, что запланировано в бюджете, включая реализацию национальных целей развития, будет выполнено независимо от внешних условий и факторов. И ключевая ставка Центробанка помешать этому не сможет.</w:t>
      </w:r>
    </w:p>
    <w:p w14:paraId="4BA0C7FC" w14:textId="77777777" w:rsidR="00426C09" w:rsidRPr="00EE7370" w:rsidRDefault="00426C09" w:rsidP="00426C09">
      <w:r w:rsidRPr="00EE7370">
        <w:t>Как бы трудно не пришлось, какие бы поправки в федеральный бюджет не вносились, а от мегапроектов, связанных с авиацией, медициной дизельных двигателей, станков, химической, электронной и радиоэлектронной продукции, включая оборудование критической информационной инфраструктуры, а также беспилотных авиационных систем и производства сжиженного природного газа, наиболее востребованных медицинских изделий и лекарственных препаратов и других очень важных направлений, основанных исключительно на отечественных разработках, власть не отказывается. Как и от социальной поддержки граждан, финансового обеспечения обороны и безопасности государства, поддержки семей участников СВО, обеспечения технологического лидерства страны.</w:t>
      </w:r>
    </w:p>
    <w:p w14:paraId="7224FDD0" w14:textId="77777777" w:rsidR="002F35B8" w:rsidRPr="00EE7370" w:rsidRDefault="006A77F7" w:rsidP="00426C09">
      <w:hyperlink r:id="rId71" w:history="1">
        <w:r w:rsidR="00426C09" w:rsidRPr="00EE7370">
          <w:rPr>
            <w:rStyle w:val="a3"/>
          </w:rPr>
          <w:t>https://www.stoletie.ru/ekonomika/kluchom_po_inflacii_813.htm</w:t>
        </w:r>
      </w:hyperlink>
    </w:p>
    <w:p w14:paraId="102A0AA7" w14:textId="77777777" w:rsidR="00F3269E" w:rsidRPr="00EE7370" w:rsidRDefault="00F3269E" w:rsidP="00F3269E">
      <w:pPr>
        <w:pStyle w:val="2"/>
      </w:pPr>
      <w:bookmarkStart w:id="243" w:name="_Toc200953052"/>
      <w:r w:rsidRPr="00EE7370">
        <w:t>Финверсия, 12.06.2025, Неопределённость – главное слово инвестора</w:t>
      </w:r>
      <w:bookmarkEnd w:id="243"/>
    </w:p>
    <w:p w14:paraId="37E76656" w14:textId="77777777" w:rsidR="00F3269E" w:rsidRPr="00EE7370" w:rsidRDefault="00F3269E" w:rsidP="00A449F2">
      <w:pPr>
        <w:pStyle w:val="3"/>
      </w:pPr>
      <w:bookmarkStart w:id="244" w:name="_Toc200953053"/>
      <w:r w:rsidRPr="00EE7370">
        <w:t>Эксперты 13-й конференции «Портфельные инвестиции для частных лиц», состоявшейся 7-8 июня, сошлись во мнении, что мировая экономика вступила в эру повышенной неопределённости, которая будет характеризоваться повышенной инфляцией, высокими ключевыми ставками, а также высоким уровнем государственных долгов.</w:t>
      </w:r>
      <w:bookmarkEnd w:id="244"/>
    </w:p>
    <w:p w14:paraId="434DB786" w14:textId="77777777" w:rsidR="00F3269E" w:rsidRPr="00EE7370" w:rsidRDefault="00F3269E" w:rsidP="00F3269E">
      <w:r w:rsidRPr="00EE7370">
        <w:t>Теперь опыт и образование важнее</w:t>
      </w:r>
    </w:p>
    <w:p w14:paraId="1786780F" w14:textId="77777777" w:rsidR="00F3269E" w:rsidRPr="00EE7370" w:rsidRDefault="00F3269E" w:rsidP="00F3269E">
      <w:r w:rsidRPr="00EE7370">
        <w:t xml:space="preserve">Антон Прошин, специалист службы по защите прав потребителей и обеспечению доступности финансовых услуг Банка России, на сессии, посвященной законам и правилам, подробно рассказал о новом этапе реформы квалификации инвесторов. Речь идёт о новых, уже вступивших в мае в силу, критериях по получению статуса квалифицированного инвестора. Целью нового этапа реформы стала гибкая настройка. </w:t>
      </w:r>
      <w:r w:rsidRPr="00EE7370">
        <w:lastRenderedPageBreak/>
        <w:t>Если раньше для получения статуса «квала» нужно было соответствовать одному из критериев, то теперь вводится комбинированный принцип. Кроме того, регулятор сделал так, чтобы такие критерии, как образование и опыт работы имели бы больший вес. Так, предусмотрено поэтапное повышение имущественного ценза. Если ранее для получения статуса необходимо было иметь на счету 6 млн. рублей, то теперь уже 12 млн. рублей, а с 2026 года – уже 24 млн. рублей.</w:t>
      </w:r>
    </w:p>
    <w:p w14:paraId="1CB88BE7" w14:textId="77777777" w:rsidR="00F3269E" w:rsidRPr="00EE7370" w:rsidRDefault="00F3269E" w:rsidP="00F3269E">
      <w:r w:rsidRPr="00EE7370">
        <w:t>Антон Прошин назвал имущественный критерий формальным и сообщил, что было зафиксировано много злоупотреблений в связи с ним.</w:t>
      </w:r>
    </w:p>
    <w:p w14:paraId="6EDBD616" w14:textId="77777777" w:rsidR="00F3269E" w:rsidRPr="00EE7370" w:rsidRDefault="00F3269E" w:rsidP="00F3269E">
      <w:r w:rsidRPr="00EE7370">
        <w:t>– Зачастую наличие 6 млн. рублей было случайным или имело временный характер, – пояснил он.</w:t>
      </w:r>
    </w:p>
    <w:p w14:paraId="02B0FA8A" w14:textId="77777777" w:rsidR="00F3269E" w:rsidRPr="00EE7370" w:rsidRDefault="00F3269E" w:rsidP="00F3269E">
      <w:r w:rsidRPr="00EE7370">
        <w:t>Правило «12-и» действует с начала года, однако темпы получения статуса «квала» заметно снизились. На это обратил внимание Андрей Паранич, директор Национальной ассоциации специалистов финансового планирования (НАСФП).</w:t>
      </w:r>
    </w:p>
    <w:p w14:paraId="5A882D03" w14:textId="77777777" w:rsidR="00F3269E" w:rsidRPr="00EE7370" w:rsidRDefault="00F3269E" w:rsidP="00F3269E">
      <w:r w:rsidRPr="00EE7370">
        <w:t>– Нам важнее не количество «квалов», а качество. И, если сейчас падают темпы, то это лишь подтверждает, что роль имущественного критерия была велика, – согласился с ним Прошин.</w:t>
      </w:r>
    </w:p>
    <w:p w14:paraId="3533C4BA" w14:textId="77777777" w:rsidR="00F3269E" w:rsidRPr="00EE7370" w:rsidRDefault="00F3269E" w:rsidP="00F3269E">
      <w:r w:rsidRPr="00EE7370">
        <w:t>С обзором налоговых новаций последних лет выступила Екатерина Пирогова, финансовый советник, основатель проекта «Рост Сбережений».</w:t>
      </w:r>
    </w:p>
    <w:p w14:paraId="1E0EEEFC" w14:textId="77777777" w:rsidR="00F3269E" w:rsidRPr="00EE7370" w:rsidRDefault="00F3269E" w:rsidP="00F3269E">
      <w:r w:rsidRPr="00EE7370">
        <w:t>Инвесторы-лудоманы</w:t>
      </w:r>
    </w:p>
    <w:p w14:paraId="3DF3041A" w14:textId="77777777" w:rsidR="00F3269E" w:rsidRPr="00EE7370" w:rsidRDefault="00F3269E" w:rsidP="00F3269E">
      <w:r w:rsidRPr="00EE7370">
        <w:t>Екатерина Бусурина, финансовый советник, рассказала, как брокеры используют геймификацию для привлечения клиентов.</w:t>
      </w:r>
    </w:p>
    <w:p w14:paraId="2EF12905" w14:textId="77777777" w:rsidR="00F3269E" w:rsidRPr="00EE7370" w:rsidRDefault="00F3269E" w:rsidP="00F3269E">
      <w:r w:rsidRPr="00EE7370">
        <w:t>– Тема инвестиций сложная, если человека не развлекать, то он быстро теряет интерес. А когда ты добавляешь в инвестиции элемент игры, то сразу становится интереснее, – пояснила она суть геймификации.</w:t>
      </w:r>
    </w:p>
    <w:p w14:paraId="74BF7AE8" w14:textId="77777777" w:rsidR="00F3269E" w:rsidRPr="00EE7370" w:rsidRDefault="00F3269E" w:rsidP="00F3269E">
      <w:r w:rsidRPr="00EE7370">
        <w:t>На примерах крупных банков-брокеров Басурина показала, что зачастую игровые механики используются для увеличения количества сделок, а, следовательно, для обогащения брокера. То есть, инвестора вынуждают делать сделки чаще, получая поощрения. Нередко брокеры придумывают статусы, которые предлагают клиентам получить. Вроде «Акула IPO» или «Облигационный ниндзя». Нередко брокеры используют рейтинги в качестве элемента геймификации, вынуждая клиента совершать действия, чтобы подниматься в них. Кроме того, брокеры манипулируют поведением инвестора через страх упущенных возможностей. Это когда брокер присылает условное сообщение «Пока вы ничего не делали, ваши коллеги получили то-то или то-то».</w:t>
      </w:r>
    </w:p>
    <w:p w14:paraId="70DB0B2B" w14:textId="77777777" w:rsidR="00F3269E" w:rsidRPr="00EE7370" w:rsidRDefault="00F3269E" w:rsidP="00F3269E">
      <w:r w:rsidRPr="00EE7370">
        <w:t>– Меня это смутило, а регулятора? – поставила советник вопрос ребром.</w:t>
      </w:r>
    </w:p>
    <w:p w14:paraId="1E485840" w14:textId="77777777" w:rsidR="00F3269E" w:rsidRPr="00EE7370" w:rsidRDefault="00F3269E" w:rsidP="00F3269E">
      <w:r w:rsidRPr="00EE7370">
        <w:t>Басурина считает, что игровые механики необходимо применять, но не для увеличения сделок, множа брокеру комиссии, а для обучения.</w:t>
      </w:r>
    </w:p>
    <w:p w14:paraId="586E4AD1" w14:textId="77777777" w:rsidR="00F3269E" w:rsidRPr="00EE7370" w:rsidRDefault="00F3269E" w:rsidP="00F3269E">
      <w:r w:rsidRPr="00EE7370">
        <w:t>Итоги первого года ПДС</w:t>
      </w:r>
    </w:p>
    <w:p w14:paraId="1A391D47" w14:textId="77777777" w:rsidR="00F3269E" w:rsidRPr="00EE7370" w:rsidRDefault="00F3269E" w:rsidP="00F3269E">
      <w:r w:rsidRPr="00EE7370">
        <w:t>Дмитрий Ключник, генеральный директор НПФ «Достойное будущее», подвёл итоги первого года действия программы долгосрочных сбережений (ПДС). За минувший год было заключено 4,6 млн. договоров ПДС.</w:t>
      </w:r>
    </w:p>
    <w:p w14:paraId="1C24EF1B" w14:textId="77777777" w:rsidR="00F3269E" w:rsidRPr="00EE7370" w:rsidRDefault="00F3269E" w:rsidP="00F3269E">
      <w:r w:rsidRPr="00EE7370">
        <w:lastRenderedPageBreak/>
        <w:t>– Это было сумасшедшее время, мне кажется, что прецедентов такого резкого старта в нашей истории ещё не было, – оценил результаты Ключник.</w:t>
      </w:r>
    </w:p>
    <w:p w14:paraId="4FF5AF22" w14:textId="77777777" w:rsidR="00F3269E" w:rsidRPr="00EE7370" w:rsidRDefault="00F3269E" w:rsidP="00F3269E">
      <w:r w:rsidRPr="00EE7370">
        <w:t>Он также уверен в победоносном шествии реформы и далее, поскольку ведётся активная работа по внесению поправок в ПДС.</w:t>
      </w:r>
    </w:p>
    <w:p w14:paraId="1F4C7A67" w14:textId="77777777" w:rsidR="00F3269E" w:rsidRPr="00EE7370" w:rsidRDefault="00F3269E" w:rsidP="00F3269E">
      <w:r w:rsidRPr="00EE7370">
        <w:t>– Знаю, что уже запланированы десятки доработок. Ведётся работа по объединению ПДС и корпоративных пенсионных программ, – сообщил Дмитрий Ключник.</w:t>
      </w:r>
    </w:p>
    <w:p w14:paraId="54008D18" w14:textId="77777777" w:rsidR="00F3269E" w:rsidRPr="00EE7370" w:rsidRDefault="00F3269E" w:rsidP="00F3269E">
      <w:r w:rsidRPr="00EE7370">
        <w:t>Модератор попросил эксперта оценить, кому более всего подходит ПДС.</w:t>
      </w:r>
    </w:p>
    <w:p w14:paraId="3431BD18" w14:textId="77777777" w:rsidR="00F3269E" w:rsidRPr="00EE7370" w:rsidRDefault="00F3269E" w:rsidP="00F3269E">
      <w:r w:rsidRPr="00EE7370">
        <w:t>– Для тех, кому 36 тысяч рублей в год – сумма, которую вносит государство – является существенной. Для меня это существенная сумма. Доходность моего брокерского счёта ниже, чем у ПДС, а счёта, на котором находятся иностранные активы, тем более, – признался руководитель НПФ.</w:t>
      </w:r>
    </w:p>
    <w:p w14:paraId="7330005B" w14:textId="77777777" w:rsidR="00F3269E" w:rsidRPr="00EE7370" w:rsidRDefault="00F3269E" w:rsidP="00F3269E">
      <w:r w:rsidRPr="00EE7370">
        <w:t>Сергей Кикевич, финансовый советник, основатель проекта «Рост Сбережений», рассказал о неприятных историях, которые могут случиться с инвестором в случае закрытия БПИФа. Происходят ситуации, когда инвестор по тем или иным причинам не продал паи фонда при его закрытии, и в этом случае УК удерживает налог не с дохода инвестора, а со всего размера его инвестиций. Дело в том, что инвестор мог купить паи не напрямую, а через своего брокера.</w:t>
      </w:r>
    </w:p>
    <w:p w14:paraId="138A9D92" w14:textId="77777777" w:rsidR="00F3269E" w:rsidRPr="00EE7370" w:rsidRDefault="00F3269E" w:rsidP="00F3269E">
      <w:r w:rsidRPr="00EE7370">
        <w:t>Кикевич привёл пример с двумя БПИФами под управлением Газпромбанка. Чтобы избежать неприятностей, Кикевич советует не пропускать уведомлений от управляющих компаний, а также выбирать крупные фонды, в которых СЧА составляет не менее 100 млн. рублей, выбирать фонды, которые работают на рынке не менее 4-х лет. Ещё совет – перед покупкой внимательно изучать декларацию фонда – не предусматривается ли в документах возможность ликвидации.</w:t>
      </w:r>
    </w:p>
    <w:p w14:paraId="47CB9CEA" w14:textId="77777777" w:rsidR="00F3269E" w:rsidRPr="00EE7370" w:rsidRDefault="00F3269E" w:rsidP="00F3269E">
      <w:r w:rsidRPr="00EE7370">
        <w:t>– Но, чтобы проблему решить кардинально, необходимо сделать налоговым агентом брокера, – предложил Кикевич.</w:t>
      </w:r>
    </w:p>
    <w:p w14:paraId="694FA3A8" w14:textId="77777777" w:rsidR="00F3269E" w:rsidRPr="00EE7370" w:rsidRDefault="00F3269E" w:rsidP="00F3269E">
      <w:r w:rsidRPr="00EE7370">
        <w:t>Стратегии для инвесторов</w:t>
      </w:r>
    </w:p>
    <w:p w14:paraId="2F465E64" w14:textId="77777777" w:rsidR="00F3269E" w:rsidRPr="00EE7370" w:rsidRDefault="00F3269E" w:rsidP="00F3269E">
      <w:r w:rsidRPr="00EE7370">
        <w:t>Лилия Жандармова, инвестиционный советник, подробно рассказала, как устроены облигации с плавающим купоном (флоатеры) и как их оценивать перед покупкой. Речь идёт о спредовых методах оценки – о простом и дисконтированном методах. Советник рассказала, в чём состоит преимущество флоатеров перед бондами с фиксированным купоном и при какой денежно-кредитной политикой регулятора их лучше отбирать в портфель.</w:t>
      </w:r>
    </w:p>
    <w:p w14:paraId="399FED8F" w14:textId="77777777" w:rsidR="00F3269E" w:rsidRPr="00EE7370" w:rsidRDefault="00F3269E" w:rsidP="00F3269E">
      <w:r w:rsidRPr="00EE7370">
        <w:t>Презентация Виталия Калугина, финансового консультанта, была посвящена дельта-нейтральным стратегиям на российском рынке. Преимущество таких стратегий состоит в защите портфеля от трендов, в снижении зависимости от общего направления движения рынка, в универсальности, в защите капитала от резких ценовых колебаний. Данные стратегии работают как на растущем, так и на падающем рынке. Калугин подробно рассказал о таких стратегиях, как парный трейдинг, арбитраж ETF и индекса, арбитраж фьючерс-акция, конвертируемый арбитраж, валютный кросс-арбитраж.</w:t>
      </w:r>
    </w:p>
    <w:p w14:paraId="47694883" w14:textId="77777777" w:rsidR="00F3269E" w:rsidRPr="00EE7370" w:rsidRDefault="00F3269E" w:rsidP="00F3269E">
      <w:r w:rsidRPr="00EE7370">
        <w:t>Михаил Бобровский, директор по региональному развитию «Цифра брокер», провёл презентацию нескольких фондов, в том числе: ЗПИФ «Фонд ВДО развивающихся российских компаний» и ЗПИФ «Самолет. Инвестиции в недвижимость».</w:t>
      </w:r>
    </w:p>
    <w:p w14:paraId="2D0FA0F5" w14:textId="77777777" w:rsidR="00F3269E" w:rsidRPr="00EE7370" w:rsidRDefault="00F3269E" w:rsidP="00F3269E">
      <w:r w:rsidRPr="00EE7370">
        <w:lastRenderedPageBreak/>
        <w:t>Алексей Тараповский, генеральный директор Anderida FG, рассказал о том, что такое инверсия кривой доходности – когда ставки по коротким облигациям выше, чем по длинным. Согласно оценкам Тараповского, в настоящее время наблюдается пик инверсии – максимальный спред между короткими и длинными ставками. Совет для инвестора состоит в том, что в июне-июле стоит инвестировать в короткие бумаги, выбирая эмитентов с рейтингом не ниже A.</w:t>
      </w:r>
    </w:p>
    <w:p w14:paraId="4B9EA8E6" w14:textId="77777777" w:rsidR="00F3269E" w:rsidRPr="00EE7370" w:rsidRDefault="00F3269E" w:rsidP="00F3269E">
      <w:r w:rsidRPr="00EE7370">
        <w:t>– В августе-сентябре придёт время для возможного пересмотра позиций. Мы ожидаем, что кривая доходности вернётся в нормальное положение в 4-м квартале 2025 года. В это время нужно быть готовым к постепенному увеличению дюрации портфеля, – предложил Тараповский.</w:t>
      </w:r>
    </w:p>
    <w:p w14:paraId="20C26DDA" w14:textId="77777777" w:rsidR="00F3269E" w:rsidRPr="00EE7370" w:rsidRDefault="00F3269E" w:rsidP="00F3269E">
      <w:r w:rsidRPr="00EE7370">
        <w:t>Екатерина Баева, финансовый советник, на нескольких примерах показала, что «деревья не растут до небес». Среди примеров – акции Tesla. По итогам 1-го квартала прибыль компании снизилась на 71%, однако это практически никак не повлияло на котировки. За последние месяц акции компании выросли почти на 7%, а за минувшие 12 месяцев – более, чем на 66%.</w:t>
      </w:r>
    </w:p>
    <w:p w14:paraId="5DFD060E" w14:textId="77777777" w:rsidR="00F3269E" w:rsidRPr="00EE7370" w:rsidRDefault="00F3269E" w:rsidP="00F3269E">
      <w:r w:rsidRPr="00EE7370">
        <w:t>Другой пример – Beyond meat. В 2019 году цена акций доходила почти до $200, в настоящее время котировки едва ли превышают $3-4.</w:t>
      </w:r>
    </w:p>
    <w:p w14:paraId="4EDE3A53" w14:textId="77777777" w:rsidR="00F3269E" w:rsidRPr="00EE7370" w:rsidRDefault="00F3269E" w:rsidP="00F3269E">
      <w:r w:rsidRPr="00EE7370">
        <w:t>Евгений Цыбульский, директор по продуктовому развитию УК «Финам Менеджмент», провёл презентацию своей компании. Минимальная доходность рублевых стратегий УК составляет 30%, минимальная доходность юаневых стратегий – 17%.</w:t>
      </w:r>
    </w:p>
    <w:p w14:paraId="3E7069EE" w14:textId="77777777" w:rsidR="00F3269E" w:rsidRPr="00EE7370" w:rsidRDefault="00F3269E" w:rsidP="00F3269E">
      <w:r w:rsidRPr="00EE7370">
        <w:t>УК «Финам Менеджмент» также известна тем, что её HFT-фонды являются лидерами рынка по доходности. А также тем, что компания запустила первый на рынке Pre-IPO-фонд.</w:t>
      </w:r>
    </w:p>
    <w:p w14:paraId="799C98E3" w14:textId="77777777" w:rsidR="00F3269E" w:rsidRPr="00EE7370" w:rsidRDefault="00F3269E" w:rsidP="00F3269E">
      <w:r w:rsidRPr="00EE7370">
        <w:t>Елена Богданова, руководитель департамента по работе с инвесторами Lender-Invest, рассказала о потенциале выдач через краудплатформы. По итогам 2025 года ожидается, что объём выдач составит 53 млрд. рублей, по итогам 2028 года – свыше 193 млрд. рублей.</w:t>
      </w:r>
    </w:p>
    <w:p w14:paraId="07A23CF8" w14:textId="77777777" w:rsidR="00F3269E" w:rsidRPr="00EE7370" w:rsidRDefault="00F3269E" w:rsidP="00F3269E">
      <w:r w:rsidRPr="00EE7370">
        <w:t>Сергей Макаров, владелец бюро недвижимости, рассказал участникам конференции о том, в какую недвижимость можно инвестировать деньги с депозитов. В топ-3 коммерческой недвижимости вошли: офисы класса А, складские помещения, коммерческие помещения.</w:t>
      </w:r>
    </w:p>
    <w:p w14:paraId="7609BD59" w14:textId="77777777" w:rsidR="00F3269E" w:rsidRPr="00EE7370" w:rsidRDefault="00F3269E" w:rsidP="00F3269E">
      <w:r w:rsidRPr="00EE7370">
        <w:t>В продолжение темы альтернативных инвестиций Инна Банайтене, финансовый директор группы компаний «Новая Земля», рассказала об инвестициях в подмосковную землю. По данным нейросети, на которые сослалась Банайтене, подмосковные участки за последний год подорожали на 50%, а с 2022 года – на 200%.</w:t>
      </w:r>
    </w:p>
    <w:p w14:paraId="6EB1F591" w14:textId="77777777" w:rsidR="00F3269E" w:rsidRPr="00EE7370" w:rsidRDefault="00F3269E" w:rsidP="00F3269E">
      <w:r w:rsidRPr="00EE7370">
        <w:t>Неопределённость = рост издержек</w:t>
      </w:r>
    </w:p>
    <w:p w14:paraId="3C26ADCB" w14:textId="77777777" w:rsidR="00F3269E" w:rsidRPr="00EE7370" w:rsidRDefault="00F3269E" w:rsidP="00F3269E">
      <w:r w:rsidRPr="00EE7370">
        <w:t>По словам Дмитрия Полевого, аналитика управляющей компании «Астра Управление Активами», нынешний уровень неопределённости зашкаливает. Такого не наблюдалось за последние 20-25 лет.</w:t>
      </w:r>
    </w:p>
    <w:p w14:paraId="32E610CD" w14:textId="77777777" w:rsidR="00F3269E" w:rsidRPr="00EE7370" w:rsidRDefault="00F3269E" w:rsidP="00F3269E">
      <w:r w:rsidRPr="00EE7370">
        <w:t>– Это плохо для бизнеса и для инвесторов, однако Россия в этой ситуации смотрится в более выигрышном свете, поскольку жить в условиях кризиса нам не привыкать, – отметил Полевой.</w:t>
      </w:r>
    </w:p>
    <w:p w14:paraId="3F1F49F6" w14:textId="77777777" w:rsidR="00F3269E" w:rsidRPr="00EE7370" w:rsidRDefault="00F3269E" w:rsidP="00F3269E">
      <w:r w:rsidRPr="00EE7370">
        <w:lastRenderedPageBreak/>
        <w:t>Помимо всего прочего, рост неопределённости означает замедление экономического роста. В данном случае речь идёт об экономиках США и Китая – тех, кто задаёт тон в мировой динамике. Охлаждение роста – это риск для рынка нефти.</w:t>
      </w:r>
    </w:p>
    <w:p w14:paraId="2E6532C4" w14:textId="77777777" w:rsidR="00F3269E" w:rsidRPr="00EE7370" w:rsidRDefault="00F3269E" w:rsidP="00F3269E">
      <w:r w:rsidRPr="00EE7370">
        <w:t>– С другой стороны, текущие цены на нефть не такие уж и высокие, им некуда падать. Рынок выглядит сбалансированным и сильно падать нефть не должна, – считает Полевой.</w:t>
      </w:r>
    </w:p>
    <w:p w14:paraId="7B595F38" w14:textId="77777777" w:rsidR="00F3269E" w:rsidRPr="00EE7370" w:rsidRDefault="00F3269E" w:rsidP="00F3269E">
      <w:r w:rsidRPr="00EE7370">
        <w:t>Другая особенность новой эры, в которую вступила мировая экономика – рост дефицитов бюджетов в крупных экономиках. Если ещё недавно обычным явлением был размер бюджетного дефицита в 2-3%, то сейчас – уже 5-7%.</w:t>
      </w:r>
    </w:p>
    <w:p w14:paraId="2EA6D544" w14:textId="77777777" w:rsidR="00F3269E" w:rsidRPr="00EE7370" w:rsidRDefault="00F3269E" w:rsidP="00F3269E">
      <w:r w:rsidRPr="00EE7370">
        <w:t>Говоря о возможном развороте на рынке банковских вкладов – о возможном перетоке в другие финансовые инструменты – Полевой заявил, что такой разворот возможен только при снижении ключевой ставки до 10-12%.</w:t>
      </w:r>
    </w:p>
    <w:p w14:paraId="51505729" w14:textId="77777777" w:rsidR="00F3269E" w:rsidRPr="00EE7370" w:rsidRDefault="00F3269E" w:rsidP="00F3269E">
      <w:r w:rsidRPr="00EE7370">
        <w:t>– Чего точно рынок не ждёт в этом году, – подчеркнул эксперт.</w:t>
      </w:r>
    </w:p>
    <w:p w14:paraId="122CA859" w14:textId="77777777" w:rsidR="00F3269E" w:rsidRPr="00EE7370" w:rsidRDefault="00F3269E" w:rsidP="00F3269E">
      <w:r w:rsidRPr="00EE7370">
        <w:t>Между тем, по словам Полевого, сценарий переохлаждения экономики вырисовывается всё отчетливее:</w:t>
      </w:r>
    </w:p>
    <w:p w14:paraId="564319C0" w14:textId="77777777" w:rsidR="00F3269E" w:rsidRPr="00EE7370" w:rsidRDefault="00F3269E" w:rsidP="00F3269E">
      <w:r w:rsidRPr="00EE7370">
        <w:t>– Есть вероятность, что рост ВВП по году уйдёт ниже 2%. Риски переохлаждения налицо. Есть вероятность, что ниже 2% по ВВП будет даже.</w:t>
      </w:r>
    </w:p>
    <w:p w14:paraId="673FB629" w14:textId="77777777" w:rsidR="00F3269E" w:rsidRPr="00EE7370" w:rsidRDefault="00F3269E" w:rsidP="00F3269E">
      <w:r w:rsidRPr="00EE7370">
        <w:t>«Мыло пока ещё не едят, но шампунь уже пьют» – такой метафорой оценил нынешнюю ситуацию в экономике США Антон Табах, главный экономист рейтингового агентства «Эксперт РА»:</w:t>
      </w:r>
    </w:p>
    <w:p w14:paraId="123C33D1" w14:textId="77777777" w:rsidR="00F3269E" w:rsidRPr="00EE7370" w:rsidRDefault="00F3269E" w:rsidP="00F3269E">
      <w:r w:rsidRPr="00EE7370">
        <w:t>– Нынче всё дозволено и любая следующая администрация Белого дома будет действовать широкими мазками, не стесняясь последствий.</w:t>
      </w:r>
    </w:p>
    <w:p w14:paraId="2A9C8223" w14:textId="77777777" w:rsidR="00F3269E" w:rsidRPr="00EE7370" w:rsidRDefault="00F3269E" w:rsidP="00F3269E">
      <w:r w:rsidRPr="00EE7370">
        <w:t>Пошлины в 10-15% Табах назвал новой реальностью. А когда-то было всего 6-7%. Среди главных трендов нового мира экономист выделил сегментацию и балканизацию.</w:t>
      </w:r>
    </w:p>
    <w:p w14:paraId="51394ECF" w14:textId="77777777" w:rsidR="00F3269E" w:rsidRPr="00EE7370" w:rsidRDefault="00F3269E" w:rsidP="00F3269E">
      <w:r w:rsidRPr="00EE7370">
        <w:t>По его словам, к экономическому росту нужно относится с подозрением, с учетом</w:t>
      </w:r>
    </w:p>
    <w:p w14:paraId="1E9129BA" w14:textId="77777777" w:rsidR="00F3269E" w:rsidRPr="00EE7370" w:rsidRDefault="00F3269E" w:rsidP="00F3269E">
      <w:r w:rsidRPr="00EE7370">
        <w:t>демографических трендов.</w:t>
      </w:r>
    </w:p>
    <w:p w14:paraId="41FA85D5" w14:textId="77777777" w:rsidR="00F3269E" w:rsidRPr="00EE7370" w:rsidRDefault="00F3269E" w:rsidP="00F3269E">
      <w:r w:rsidRPr="00EE7370">
        <w:t>– Насколько можно расти экономикам при такой демографии? Мы все будем жить в скором времени, как в Японии, это неизбежно. При этом, корпорации могут работать в таком режиме вполне эффективно, – считает Табах.</w:t>
      </w:r>
    </w:p>
    <w:p w14:paraId="42ED1E3C" w14:textId="77777777" w:rsidR="00F3269E" w:rsidRPr="00EE7370" w:rsidRDefault="00F3269E" w:rsidP="00F3269E">
      <w:r w:rsidRPr="00EE7370">
        <w:t>Также, с осторожностью, следует оценивать экономику с точки зрения безработицы.</w:t>
      </w:r>
    </w:p>
    <w:p w14:paraId="1DADC62E" w14:textId="77777777" w:rsidR="00F3269E" w:rsidRPr="00EE7370" w:rsidRDefault="00F3269E" w:rsidP="00F3269E">
      <w:r w:rsidRPr="00EE7370">
        <w:t>– Производство может встать из-за отсутствия одного единственного технолога, а не из-за десятков уволенных рабочих или кассиров, – пояснил он свою мысль.</w:t>
      </w:r>
    </w:p>
    <w:p w14:paraId="2E989925" w14:textId="77777777" w:rsidR="00F3269E" w:rsidRPr="00EE7370" w:rsidRDefault="00F3269E" w:rsidP="00F3269E">
      <w:r w:rsidRPr="00EE7370">
        <w:t>Согласно прогнозу экономиста, к концу года ключевую ставку ЦБ опустит до 17-18%.</w:t>
      </w:r>
    </w:p>
    <w:p w14:paraId="2F37F064" w14:textId="77777777" w:rsidR="00F3269E" w:rsidRPr="00EE7370" w:rsidRDefault="00F3269E" w:rsidP="00F3269E">
      <w:r w:rsidRPr="00EE7370">
        <w:t>Игорь Файнман, инвестиционный советник, уверен, что мир попал в зону турбулентности на следующие 10-15 лет. При этом, хорошая новость состоит в том, что больше кризисов, подобных Великой депрессии или Великой рецессии (образца 2008 года), не предвидится.</w:t>
      </w:r>
    </w:p>
    <w:p w14:paraId="100DFEE7" w14:textId="77777777" w:rsidR="00F3269E" w:rsidRPr="00EE7370" w:rsidRDefault="00F3269E" w:rsidP="00F3269E">
      <w:r w:rsidRPr="00EE7370">
        <w:t>– Регуляторы научились кризисы вовремя выявлять и заливать деньгами, – объяснил Файнман.</w:t>
      </w:r>
    </w:p>
    <w:p w14:paraId="03F89DD7" w14:textId="77777777" w:rsidR="00F3269E" w:rsidRPr="00EE7370" w:rsidRDefault="00F3269E" w:rsidP="00F3269E">
      <w:r w:rsidRPr="00EE7370">
        <w:lastRenderedPageBreak/>
        <w:t>Говоря о драйверах роста отечественного фондового рынка, советник выделил нормализацию геополитической ситуации и рост цен на нефть.</w:t>
      </w:r>
    </w:p>
    <w:p w14:paraId="73CC043D" w14:textId="77777777" w:rsidR="00F3269E" w:rsidRPr="00EE7370" w:rsidRDefault="00F3269E" w:rsidP="00F3269E">
      <w:r w:rsidRPr="00EE7370">
        <w:t>Андрей Паранич поинтересовался, а возможно ли, что драйвером мировой роста станет Китай?</w:t>
      </w:r>
    </w:p>
    <w:p w14:paraId="74CB8EC5" w14:textId="77777777" w:rsidR="00F3269E" w:rsidRPr="00EE7370" w:rsidRDefault="00F3269E" w:rsidP="00F3269E">
      <w:r w:rsidRPr="00EE7370">
        <w:t>– Возможно, Китай – это крупнейшая мастерская мира. Вижу потенциал, активы там дешёвые, – ответил Файнман.</w:t>
      </w:r>
    </w:p>
    <w:p w14:paraId="40310A16" w14:textId="77777777" w:rsidR="00F3269E" w:rsidRPr="00EE7370" w:rsidRDefault="00F3269E" w:rsidP="00F3269E">
      <w:r w:rsidRPr="00EE7370">
        <w:t>Советник также рассказал, что он и его партнёры с 2022 года инвестируют только в Китае и в России:</w:t>
      </w:r>
    </w:p>
    <w:p w14:paraId="345CC4D6" w14:textId="77777777" w:rsidR="00F3269E" w:rsidRPr="00EE7370" w:rsidRDefault="00F3269E" w:rsidP="00F3269E">
      <w:r w:rsidRPr="00EE7370">
        <w:t>– В наш рынок мы верим, постепенно увеличиваем портфели. Ждём наступления окончательной депрессии на рынке акций, чтобы начать покупки.</w:t>
      </w:r>
    </w:p>
    <w:p w14:paraId="65F80D39" w14:textId="77777777" w:rsidR="00F3269E" w:rsidRPr="00EE7370" w:rsidRDefault="00F3269E" w:rsidP="00F3269E">
      <w:r w:rsidRPr="00EE7370">
        <w:t>Михаил Паршиков, инвестиционный советник, согласился с тезисом, что геополитический риск сегодня вышел на первое место при составлении портфеля.</w:t>
      </w:r>
    </w:p>
    <w:p w14:paraId="7820287C" w14:textId="77777777" w:rsidR="00F3269E" w:rsidRPr="00EE7370" w:rsidRDefault="00F3269E" w:rsidP="00F3269E">
      <w:r w:rsidRPr="00EE7370">
        <w:t>– Поэтому осторожность и ещё раз осторожность, – призвал советник.</w:t>
      </w:r>
    </w:p>
    <w:p w14:paraId="04BE02A7" w14:textId="77777777" w:rsidR="00F3269E" w:rsidRPr="00EE7370" w:rsidRDefault="00F3269E" w:rsidP="00F3269E">
      <w:r w:rsidRPr="00EE7370">
        <w:t>Рекомендация Елены Павельчук, инвестиционного советника, состоит в том, что инвестору следует как можно быстрее подстраиваться под изменения на рынке.</w:t>
      </w:r>
    </w:p>
    <w:p w14:paraId="08787FD6" w14:textId="77777777" w:rsidR="00F3269E" w:rsidRPr="00EE7370" w:rsidRDefault="00F3269E" w:rsidP="00F3269E">
      <w:r w:rsidRPr="00EE7370">
        <w:t>Павельчук прогнозирует, что период высоких ставок продлится ещё не менее двух лет.</w:t>
      </w:r>
    </w:p>
    <w:p w14:paraId="11CCECF1" w14:textId="77777777" w:rsidR="00426C09" w:rsidRDefault="006A77F7" w:rsidP="00F3269E">
      <w:pPr>
        <w:rPr>
          <w:rStyle w:val="a3"/>
        </w:rPr>
      </w:pPr>
      <w:hyperlink r:id="rId72" w:history="1">
        <w:r w:rsidR="00F3269E" w:rsidRPr="00EE7370">
          <w:rPr>
            <w:rStyle w:val="a3"/>
          </w:rPr>
          <w:t>https://www.finversia.ru/news/events/neopredelennost-glavnoe-slovo-investora-153977</w:t>
        </w:r>
      </w:hyperlink>
    </w:p>
    <w:p w14:paraId="7DAA95DD" w14:textId="76805C56" w:rsidR="005A1AD1" w:rsidRPr="005A1AD1" w:rsidRDefault="005A1AD1" w:rsidP="005A1AD1">
      <w:pPr>
        <w:pStyle w:val="2"/>
      </w:pPr>
      <w:bookmarkStart w:id="245" w:name="_Toc200953054"/>
      <w:r w:rsidRPr="005A1AD1">
        <w:t>MoneyTimes.Ru, 16.06.2025</w:t>
      </w:r>
      <w:r>
        <w:t xml:space="preserve">, </w:t>
      </w:r>
      <w:r w:rsidRPr="005A1AD1">
        <w:t>Их выбрали для эксперимента - вот кого затронет цифровой рубль раньше всех</w:t>
      </w:r>
      <w:bookmarkEnd w:id="245"/>
    </w:p>
    <w:p w14:paraId="144447F5" w14:textId="77777777" w:rsidR="005A1AD1" w:rsidRPr="005A1AD1" w:rsidRDefault="005A1AD1" w:rsidP="005A1AD1">
      <w:pPr>
        <w:pStyle w:val="3"/>
      </w:pPr>
      <w:bookmarkStart w:id="246" w:name="_Toc200953055"/>
      <w:r w:rsidRPr="005A1AD1">
        <w:t>В России внедрение цифрового рубля будет происходить постепенно, рассказал экономист Михаил Делягин в интервью ИА DEITA. RU. По его словам, на начальном этапе цифровая валюта будет использоваться в ограниченных объемах и скорее как дополнительный механизм для определённых операций, нежели как полная замена традиционных денег.</w:t>
      </w:r>
      <w:bookmarkEnd w:id="246"/>
    </w:p>
    <w:p w14:paraId="1A894179" w14:textId="77777777" w:rsidR="005A1AD1" w:rsidRPr="005A1AD1" w:rsidRDefault="005A1AD1" w:rsidP="005A1AD1">
      <w:r w:rsidRPr="005A1AD1">
        <w:t>Эксперт подчеркнул, что первые изменения в финансовой системе не будут кардинальными. Существенные перемены ожидаются только тогда, когда бюджетные платежи начнут переводить на цифровой рубль. Это затронет выплаты зарплат сотрудникам госучреждений, а также социальные пособия и пенсии.</w:t>
      </w:r>
    </w:p>
    <w:p w14:paraId="1EA16CAA" w14:textId="77777777" w:rsidR="005A1AD1" w:rsidRPr="005A1AD1" w:rsidRDefault="005A1AD1" w:rsidP="005A1AD1">
      <w:r w:rsidRPr="005A1AD1">
        <w:t>Делягин отметил, что многие граждане изначально будут с недоверием относиться к нововведению, особенно пенсионеры, которым сложнее адаптироваться к новым технологиям. Однако с ростом безопасности и распространённостью цифрового рубля люди постепенно привыкнут к нему, как это когда-то случилось с банковскими картами и мобильными платежами.</w:t>
      </w:r>
    </w:p>
    <w:p w14:paraId="31D287F5" w14:textId="77777777" w:rsidR="005A1AD1" w:rsidRPr="005A1AD1" w:rsidRDefault="005A1AD1" w:rsidP="005A1AD1">
      <w:r w:rsidRPr="005A1AD1">
        <w:t>Руководство Центрального банка подтвердило, что пенсионеры не будут обязаны переходить на цифровую валюту и смогут получать выплаты привычным способом - наличными или на карту.</w:t>
      </w:r>
    </w:p>
    <w:p w14:paraId="74B67F71" w14:textId="77777777" w:rsidR="00F3269E" w:rsidRPr="00EE7370" w:rsidRDefault="005A1AD1" w:rsidP="00F3269E">
      <w:r w:rsidRPr="005A1AD1">
        <w:rPr>
          <w:rStyle w:val="a3"/>
        </w:rPr>
        <w:t>https://www.moneytimes.ru/news/digital-ruble-gradual-introduction/63890/</w:t>
      </w:r>
    </w:p>
    <w:p w14:paraId="035CDB16" w14:textId="77777777" w:rsidR="007E469A" w:rsidRPr="00EE7370" w:rsidRDefault="007E469A" w:rsidP="007E469A">
      <w:pPr>
        <w:pStyle w:val="2"/>
      </w:pPr>
      <w:bookmarkStart w:id="247" w:name="_Toc200953056"/>
      <w:bookmarkEnd w:id="180"/>
      <w:bookmarkEnd w:id="181"/>
      <w:r w:rsidRPr="00EE7370">
        <w:lastRenderedPageBreak/>
        <w:t>РИА Новости, 11.06.2025, Финрезультаты страховщиков в РФ за I квартал стали лучшими за пять лет - ВСС</w:t>
      </w:r>
      <w:bookmarkEnd w:id="247"/>
    </w:p>
    <w:p w14:paraId="1C4D7EC6" w14:textId="77777777" w:rsidR="007E469A" w:rsidRPr="00EE7370" w:rsidRDefault="007E469A" w:rsidP="007E469A">
      <w:pPr>
        <w:pStyle w:val="3"/>
      </w:pPr>
      <w:bookmarkStart w:id="248" w:name="_Toc200953057"/>
      <w:r w:rsidRPr="00EE7370">
        <w:t>Российские страховые компании в первом квартале 2025 года показали лучшие финансовые результаты за последние пять лет, говорится в сообщении Всероссийского союза страховщиков (ВСС).</w:t>
      </w:r>
      <w:bookmarkEnd w:id="248"/>
    </w:p>
    <w:p w14:paraId="64052E5C" w14:textId="77777777" w:rsidR="007E469A" w:rsidRPr="00EE7370" w:rsidRDefault="007E469A" w:rsidP="007E469A">
      <w:r w:rsidRPr="00EE7370">
        <w:t>"Финансовые результаты страховщиков оказались лучшими за последние 5 лет: коэффициенты рентабельности капитала и рентабельности активов превысили средние значения за предыдущие 5 лет, что говорит о стабильности российской страховой системы", - говорится в сообщении.</w:t>
      </w:r>
    </w:p>
    <w:p w14:paraId="35D05900" w14:textId="77777777" w:rsidR="007E469A" w:rsidRPr="00EE7370" w:rsidRDefault="007E469A" w:rsidP="007E469A">
      <w:r w:rsidRPr="00EE7370">
        <w:t>ВСС отмечает, что совокупный объем страховых премий за первый квартал текущего года, по данным Банка России, вырос на 46% до 845 миллиардов рублей главным образом за счет положительной динамики по инвестиционному и накопительному страхованию жизни. Темп прироста премий по видам страхования иным, чем страхование жизни, составил 5%.</w:t>
      </w:r>
    </w:p>
    <w:p w14:paraId="14F3216E" w14:textId="77777777" w:rsidR="007E469A" w:rsidRPr="00EE7370" w:rsidRDefault="007E469A" w:rsidP="007E469A">
      <w:r w:rsidRPr="00EE7370">
        <w:t>"Объем премий по инвестиционному страхованию жизни вырос по сравнению с первым кварталом 2024 года в четыре раза, по накопительному страхованию жизни - почти в два раза, их совокупная доля рынка составила 52%", - говорится в сообщении.</w:t>
      </w:r>
    </w:p>
    <w:p w14:paraId="4E5636ED" w14:textId="77777777" w:rsidR="007E469A" w:rsidRPr="00EE7370" w:rsidRDefault="007E469A" w:rsidP="007E469A">
      <w:r w:rsidRPr="00EE7370">
        <w:t>"Также стоит отметить увеличение популярности долгосрочных договоров (более года) - по итогам 1 квартала 2025 года на них пришлось более 25% премий против 9% по итогам 1 квартала 2024 года. При этом доля договоров на срок менее 1 года снизилась с 37% до 27%, но пока не вернулась к значениям 2022-2023 годов", - отмечает ВСС.</w:t>
      </w:r>
    </w:p>
    <w:p w14:paraId="5C860441" w14:textId="77777777" w:rsidR="007E469A" w:rsidRPr="00EE7370" w:rsidRDefault="007E469A" w:rsidP="007E469A">
      <w:r w:rsidRPr="00EE7370">
        <w:t>Одновременно продолжилась тенденция снижения премий в сегменте кредитного страхования жизни: общие сборы в этом сегменте упали на 51% за счет сокращения объемов выдачи кредитов.</w:t>
      </w:r>
    </w:p>
    <w:p w14:paraId="1C5E0982" w14:textId="77777777" w:rsidR="007E469A" w:rsidRPr="00EE7370" w:rsidRDefault="007E469A" w:rsidP="007E469A">
      <w:r w:rsidRPr="00EE7370">
        <w:t>В сегменте ДМС рост премий в первом квартале составил 3% по сравнению с тем же периодом прошлого года. Объем премий по автокаско уменьшился на 2,4%, а в ОСАГО - около 1,5%.</w:t>
      </w:r>
    </w:p>
    <w:p w14:paraId="5E9F762C" w14:textId="77777777" w:rsidR="007E469A" w:rsidRPr="00EE7370" w:rsidRDefault="007E469A" w:rsidP="007E469A">
      <w:r w:rsidRPr="00EE7370">
        <w:t>"Страхование имущества юридических лиц сохранило двузначную динамику роста премий (+15%) по всем подвидам. Факторами роста стали, в частности, увеличение количества договоров страхования и средней страховой суммы", - отмечается в сообщении. Объем премий по страхованию имущества граждан вырос на 12%.</w:t>
      </w:r>
    </w:p>
    <w:p w14:paraId="26856DCC" w14:textId="77777777" w:rsidR="007E469A" w:rsidRDefault="007E469A" w:rsidP="007E469A">
      <w:r w:rsidRPr="00EE7370">
        <w:t>"Наилучшая динамика премий в имущественном страховании зафиксирована в сегменте страхования грузов (+24%)", - сообщает ВСС.</w:t>
      </w:r>
    </w:p>
    <w:p w14:paraId="18441028" w14:textId="77777777" w:rsidR="00111D7C" w:rsidRPr="00EE7370" w:rsidRDefault="00111D7C" w:rsidP="00111D7C"/>
    <w:p w14:paraId="062C9CFC" w14:textId="77777777" w:rsidR="00111D7C" w:rsidRPr="00EE7370" w:rsidRDefault="00111D7C" w:rsidP="00111D7C">
      <w:pPr>
        <w:pStyle w:val="251"/>
      </w:pPr>
      <w:bookmarkStart w:id="249" w:name="_Toc99271712"/>
      <w:bookmarkStart w:id="250" w:name="_Toc99318658"/>
      <w:bookmarkStart w:id="251" w:name="_Toc165991078"/>
      <w:bookmarkStart w:id="252" w:name="_Toc200953058"/>
      <w:r w:rsidRPr="00EE7370">
        <w:lastRenderedPageBreak/>
        <w:t>НОВОСТИ ЗАРУБЕЖНЫХ ПЕНСИОННЫХ СИСТЕМ</w:t>
      </w:r>
      <w:bookmarkEnd w:id="249"/>
      <w:bookmarkEnd w:id="250"/>
      <w:bookmarkEnd w:id="251"/>
      <w:bookmarkEnd w:id="252"/>
    </w:p>
    <w:p w14:paraId="788F29D7" w14:textId="77777777" w:rsidR="00111D7C" w:rsidRPr="00EE7370" w:rsidRDefault="00111D7C" w:rsidP="00111D7C">
      <w:pPr>
        <w:pStyle w:val="10"/>
      </w:pPr>
      <w:bookmarkStart w:id="253" w:name="_Toc99271713"/>
      <w:bookmarkStart w:id="254" w:name="_Toc99318659"/>
      <w:bookmarkStart w:id="255" w:name="_Toc165991079"/>
      <w:bookmarkStart w:id="256" w:name="_Toc200953059"/>
      <w:r w:rsidRPr="00EE7370">
        <w:t>Новости пенсионной отрасли стран ближнего зарубежья</w:t>
      </w:r>
      <w:bookmarkEnd w:id="253"/>
      <w:bookmarkEnd w:id="254"/>
      <w:bookmarkEnd w:id="255"/>
      <w:bookmarkEnd w:id="256"/>
    </w:p>
    <w:p w14:paraId="27450316" w14:textId="77777777" w:rsidR="00FA1C59" w:rsidRPr="00EE7370" w:rsidRDefault="00FA1C59" w:rsidP="00FA1C59">
      <w:pPr>
        <w:pStyle w:val="2"/>
      </w:pPr>
      <w:bookmarkStart w:id="257" w:name="_Toc200953060"/>
      <w:r w:rsidRPr="00EE7370">
        <w:t>Sputnik Грузия, 1</w:t>
      </w:r>
      <w:r w:rsidR="00806B56" w:rsidRPr="00EE7370">
        <w:t>1</w:t>
      </w:r>
      <w:r w:rsidRPr="00EE7370">
        <w:t>.06.2025, На сколько выросли пенсионные активы в Грузии – данные за май</w:t>
      </w:r>
      <w:bookmarkEnd w:id="257"/>
    </w:p>
    <w:p w14:paraId="1D941EB6" w14:textId="77777777" w:rsidR="00FA1C59" w:rsidRPr="00EE7370" w:rsidRDefault="00FA1C59" w:rsidP="00A449F2">
      <w:pPr>
        <w:pStyle w:val="3"/>
      </w:pPr>
      <w:bookmarkStart w:id="258" w:name="_Toc200953061"/>
      <w:r w:rsidRPr="00EE7370">
        <w:t>Стоимость пенсионных активов в Грузии по состоянию на 31 мая 2025 года составила 6,9 миллиарда лари, говорится в сообщении Пенсионного агентства.</w:t>
      </w:r>
      <w:bookmarkEnd w:id="258"/>
    </w:p>
    <w:p w14:paraId="566AFD0A" w14:textId="77777777" w:rsidR="00FA1C59" w:rsidRPr="00EE7370" w:rsidRDefault="00FA1C59" w:rsidP="00FA1C59">
      <w:r w:rsidRPr="00EE7370">
        <w:t>Участниками накопительной пенсионной системы, по последним данным, являются более 1,6 миллиона человек. Из них выплаты получили 19,6 тысячи человек на сумму 83,8 миллиона лари.</w:t>
      </w:r>
    </w:p>
    <w:p w14:paraId="617A4910" w14:textId="77777777" w:rsidR="00FA1C59" w:rsidRPr="00EE7370" w:rsidRDefault="00FA1C59" w:rsidP="00FA1C59">
      <w:r w:rsidRPr="00EE7370">
        <w:t xml:space="preserve">По информации агентства, в мае 2025 года общая доходность активов превысила 1,7 миллиарда лари. </w:t>
      </w:r>
    </w:p>
    <w:p w14:paraId="2B51E240" w14:textId="77777777" w:rsidR="00FA1C59" w:rsidRPr="00EE7370" w:rsidRDefault="00FA1C59" w:rsidP="00FA1C59">
      <w:r w:rsidRPr="00EE7370">
        <w:t>В этот период лидирует динамичный портфель.</w:t>
      </w:r>
    </w:p>
    <w:p w14:paraId="7F617941" w14:textId="77777777" w:rsidR="00FA1C59" w:rsidRPr="00EE7370" w:rsidRDefault="00FA1C59" w:rsidP="00FA1C59">
      <w:r w:rsidRPr="00EE7370">
        <w:t>Реальная доходность (с учетом инфляции) с 6 августа 2023 года по 31 мая 2025-го выглядит следующим образом:</w:t>
      </w:r>
    </w:p>
    <w:p w14:paraId="5975A1CE" w14:textId="77777777" w:rsidR="00FA1C59" w:rsidRPr="00EE7370" w:rsidRDefault="00FA1C59" w:rsidP="00FA1C59">
      <w:r w:rsidRPr="00EE7370">
        <w:t>Динамичный портфель – 13,0%,</w:t>
      </w:r>
    </w:p>
    <w:p w14:paraId="10CD4AF5" w14:textId="77777777" w:rsidR="00FA1C59" w:rsidRPr="00EE7370" w:rsidRDefault="00FA1C59" w:rsidP="00FA1C59">
      <w:r w:rsidRPr="00EE7370">
        <w:t>Сбалансированный портфель – 12,3%,</w:t>
      </w:r>
    </w:p>
    <w:p w14:paraId="2EC15ACB" w14:textId="77777777" w:rsidR="00FA1C59" w:rsidRPr="00EE7370" w:rsidRDefault="00FA1C59" w:rsidP="00FA1C59">
      <w:r w:rsidRPr="00EE7370">
        <w:t>Консервативный портфель – 11,4%.</w:t>
      </w:r>
    </w:p>
    <w:p w14:paraId="4AC4E3A7" w14:textId="77777777" w:rsidR="00FA1C59" w:rsidRPr="00EE7370" w:rsidRDefault="00FA1C59" w:rsidP="00FA1C59">
      <w:r w:rsidRPr="00EE7370">
        <w:t>Основное отличие между этими портфелями заключается в пропорции глобальных акций в портфелях. По состоянию на конец мая, доля акций в динамичном портфеле составляла 47,9%, в сбалансированном – 30,3%, в консервативном – 16,3%.</w:t>
      </w:r>
    </w:p>
    <w:p w14:paraId="7E5E6990" w14:textId="77777777" w:rsidR="00FA1C59" w:rsidRPr="00EE7370" w:rsidRDefault="00FA1C59" w:rsidP="00FA1C59">
      <w:r w:rsidRPr="00EE7370">
        <w:t>Система накопительной пенсии заработала в Грузии с 1 января 2019 года и является обязательной.</w:t>
      </w:r>
    </w:p>
    <w:p w14:paraId="0704A8BC" w14:textId="77777777" w:rsidR="00FA1C59" w:rsidRPr="00EE7370" w:rsidRDefault="00FA1C59" w:rsidP="00FA1C59">
      <w:r w:rsidRPr="00EE7370">
        <w:t>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w:t>
      </w:r>
    </w:p>
    <w:p w14:paraId="58C9EBAB" w14:textId="77777777" w:rsidR="00FA1C59" w:rsidRPr="00EE7370" w:rsidRDefault="00FA1C59" w:rsidP="00FA1C59">
      <w:r w:rsidRPr="00EE7370">
        <w:t>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w:t>
      </w:r>
    </w:p>
    <w:p w14:paraId="5562E1E0" w14:textId="77777777" w:rsidR="00FA1C59" w:rsidRPr="00EE7370" w:rsidRDefault="00FA1C59" w:rsidP="00FA1C59">
      <w:r w:rsidRPr="00EE7370">
        <w:t>Национальный банк Грузии установил обменный курс лари по отношению к доллару США на 10 июня в размере 2,73 GEL/$1.</w:t>
      </w:r>
    </w:p>
    <w:p w14:paraId="4D8037A6" w14:textId="77777777" w:rsidR="00111D7C" w:rsidRPr="00EE7370" w:rsidRDefault="006A77F7" w:rsidP="00FA1C59">
      <w:hyperlink r:id="rId73" w:history="1">
        <w:r w:rsidR="00FA1C59" w:rsidRPr="00EE7370">
          <w:rPr>
            <w:rStyle w:val="a3"/>
          </w:rPr>
          <w:t>https://sputnik-georgia.ru/20250611/na-skolko-vyrosli-pensionnye-aktivy-v-gruzii--dannye-za-may-293715212.html</w:t>
        </w:r>
      </w:hyperlink>
    </w:p>
    <w:p w14:paraId="4AE3BD03" w14:textId="77777777" w:rsidR="009F3C8A" w:rsidRPr="00EE7370" w:rsidRDefault="009F3C8A" w:rsidP="009F3C8A">
      <w:pPr>
        <w:pStyle w:val="2"/>
      </w:pPr>
      <w:bookmarkStart w:id="259" w:name="_Toc200953062"/>
      <w:r w:rsidRPr="00EE7370">
        <w:lastRenderedPageBreak/>
        <w:t>Sputnik Грузия, 1</w:t>
      </w:r>
      <w:r w:rsidR="00F3269E" w:rsidRPr="00EE7370">
        <w:t>3</w:t>
      </w:r>
      <w:r w:rsidRPr="00EE7370">
        <w:t>.06.2025, За неуплату пенсионных взносов будут штрафовать – Пенсионный фонд Грузии</w:t>
      </w:r>
      <w:bookmarkEnd w:id="259"/>
    </w:p>
    <w:p w14:paraId="1DD6F089" w14:textId="77777777" w:rsidR="009F3C8A" w:rsidRPr="00EE7370" w:rsidRDefault="009F3C8A" w:rsidP="00A449F2">
      <w:pPr>
        <w:pStyle w:val="3"/>
      </w:pPr>
      <w:bookmarkStart w:id="260" w:name="_Toc200953063"/>
      <w:r w:rsidRPr="00EE7370">
        <w:t>Работодатели Грузии обязаны уплатить пенсионные взносы, возникшие с 1 мая 2025 года, не позднее 24:00 часов в день истечения срока подачи налоговой декларации, иначе они понесут штрафные санкции, говорится в заявлении Пенсионного фонда Грузии.</w:t>
      </w:r>
      <w:bookmarkEnd w:id="260"/>
    </w:p>
    <w:p w14:paraId="59D68671" w14:textId="77777777" w:rsidR="009F3C8A" w:rsidRPr="00EE7370" w:rsidRDefault="009F3C8A" w:rsidP="009F3C8A">
      <w:r w:rsidRPr="00EE7370">
        <w:t>Пенсионное агентство с мая 2025 года носит название Пенсионный фонд и управляется единым органом – советом правления, вместо инвестиционного и наблюдательного совета. Совет правления осуществляет единое управление накопительной пенсионной системой и выполняет как инвестиционные, так и административно-оперативные и иные функции.</w:t>
      </w:r>
    </w:p>
    <w:p w14:paraId="15F0929E" w14:textId="77777777" w:rsidR="009F3C8A" w:rsidRPr="00EE7370" w:rsidRDefault="009F3C8A" w:rsidP="009F3C8A">
      <w:r w:rsidRPr="00EE7370">
        <w:t>"Обязанность по уплате пенсионных взносов, возникшая с 1 мая 2025 года, исполняется путем подачи декларации о доходах, для чего работодатель должен обеспечить зачисление/перечисление соответствующей суммы денежных средств на счета номинальных владельцев Пенсионного фонда не позднее 24:00 в день наступления срока подачи декларации", – говорится в заявлении Фонда.</w:t>
      </w:r>
    </w:p>
    <w:p w14:paraId="49356AA6" w14:textId="77777777" w:rsidR="009F3C8A" w:rsidRPr="00EE7370" w:rsidRDefault="009F3C8A" w:rsidP="009F3C8A">
      <w:r w:rsidRPr="00EE7370">
        <w:t xml:space="preserve">Как пояснили в Фонде, в случае нарушения обязанности по уплате пенсионных взносов (неуплаты или нарушения срока уплаты) работодатель будет подвергнут штрафу и взысканию, предусмотренным Кодексом Грузии об административных правонарушениях. </w:t>
      </w:r>
    </w:p>
    <w:p w14:paraId="21494570" w14:textId="77777777" w:rsidR="009F3C8A" w:rsidRPr="00EE7370" w:rsidRDefault="009F3C8A" w:rsidP="009F3C8A">
      <w:r w:rsidRPr="00EE7370">
        <w:t>Поэтому, во избежание штрафных санкций, Пенсионный фонд просит работодателей обратить особое внимание на своевременность, точность и наличие соответствующей суммы на счету не позднее 24:00 в день окончания срока подачи декларации.</w:t>
      </w:r>
    </w:p>
    <w:p w14:paraId="12F99914" w14:textId="77777777" w:rsidR="009F3C8A" w:rsidRPr="00EE7370" w:rsidRDefault="009F3C8A" w:rsidP="009F3C8A">
      <w:r w:rsidRPr="00EE7370">
        <w:t>При зачислении необходимой суммы третьим лицом, проверьте, отражена ли переведенная сумма в сумме остатка.</w:t>
      </w:r>
    </w:p>
    <w:p w14:paraId="0C72615F" w14:textId="77777777" w:rsidR="009F3C8A" w:rsidRPr="00EE7370" w:rsidRDefault="009F3C8A" w:rsidP="009F3C8A">
      <w:r w:rsidRPr="00EE7370">
        <w:t>Система накопительной пенсии заработала в Грузии с 1 января 2019 года и является обязательной.</w:t>
      </w:r>
    </w:p>
    <w:p w14:paraId="1B0E2978" w14:textId="77777777" w:rsidR="009F3C8A" w:rsidRPr="00EE7370" w:rsidRDefault="009F3C8A" w:rsidP="009F3C8A">
      <w:r w:rsidRPr="00EE7370">
        <w:t>По состоянию на 31 мая 2025 года, участниками накопительной пенсионной системы являются более 1,6 миллиона человек. Из них выплаты получили 19,6 тысячи человек на сумму 83,8 миллиона лари.</w:t>
      </w:r>
    </w:p>
    <w:p w14:paraId="09599DAA" w14:textId="77777777" w:rsidR="009F3C8A" w:rsidRPr="00EE7370" w:rsidRDefault="006A77F7" w:rsidP="009F3C8A">
      <w:hyperlink r:id="rId74" w:history="1">
        <w:r w:rsidR="009F3C8A" w:rsidRPr="00EE7370">
          <w:rPr>
            <w:rStyle w:val="a3"/>
          </w:rPr>
          <w:t>https://sputnik-georgia.ru/20250613/za-neuplatu-pensionnykh-vznosov-budut-shtrafovat--pensionnyy-fond-gruzii-293752480.html</w:t>
        </w:r>
      </w:hyperlink>
      <w:r w:rsidR="009F3C8A" w:rsidRPr="00EE7370">
        <w:t xml:space="preserve"> </w:t>
      </w:r>
    </w:p>
    <w:p w14:paraId="4E0237A8" w14:textId="77777777" w:rsidR="00806B56" w:rsidRPr="00EE7370" w:rsidRDefault="00A36B0B" w:rsidP="00806B56">
      <w:pPr>
        <w:pStyle w:val="2"/>
      </w:pPr>
      <w:bookmarkStart w:id="261" w:name="_Toc200953064"/>
      <w:r w:rsidRPr="00EE7370">
        <w:t>Zakon</w:t>
      </w:r>
      <w:r w:rsidR="00806B56" w:rsidRPr="00EE7370">
        <w:t>.kz, 12.06.2025, Пенсия по заслугам: адекватные выплаты – основа комфортного пенсионного будущего</w:t>
      </w:r>
      <w:bookmarkEnd w:id="261"/>
    </w:p>
    <w:p w14:paraId="461E0B03" w14:textId="77777777" w:rsidR="00806B56" w:rsidRPr="00EE7370" w:rsidRDefault="00806B56" w:rsidP="00A449F2">
      <w:pPr>
        <w:pStyle w:val="3"/>
      </w:pPr>
      <w:bookmarkStart w:id="262" w:name="_Toc200953065"/>
      <w:r w:rsidRPr="00EE7370">
        <w:t>В общественных дискуссиях и исследованиях на тему пенсионного обеспечения все чаще поднимается тема адекватности пенсии. Попробуем разобраться, что стоит за этим понятием.</w:t>
      </w:r>
      <w:bookmarkEnd w:id="262"/>
    </w:p>
    <w:p w14:paraId="099949E9" w14:textId="77777777" w:rsidR="00806B56" w:rsidRPr="00EE7370" w:rsidRDefault="00806B56" w:rsidP="00806B56">
      <w:r w:rsidRPr="00EE7370">
        <w:t>Адекватность выплат – это прежде всего показатель того, насколько пенсия позволяет сохранить привычный уровень жизни после выхода на заслуженный отдых.</w:t>
      </w:r>
    </w:p>
    <w:p w14:paraId="58B51EA0" w14:textId="77777777" w:rsidR="00806B56" w:rsidRPr="00EE7370" w:rsidRDefault="00806B56" w:rsidP="00806B56">
      <w:r w:rsidRPr="00EE7370">
        <w:lastRenderedPageBreak/>
        <w:t>В условиях меняющейся экономики, трансформации рынка труда, изменения демографических пропорций и растущих ожиданий общества вопрос адекватности пенсионных выплат становится особенно актуальным – как для действующих пенсионеров, так и для тех, кто только строит свое пенсионное будущее. В материале Zakon.kz мы рассмотрим, какие критерии лежат в основе понятия "адекватная пенсия" и что казахстанцы могут сделать для достижения комфортного уровня пенсионных выплат после завершения трудовой деятельности.</w:t>
      </w:r>
    </w:p>
    <w:p w14:paraId="3764B5B2" w14:textId="77777777" w:rsidR="00806B56" w:rsidRPr="00EE7370" w:rsidRDefault="00806B56" w:rsidP="00806B56">
      <w:r w:rsidRPr="00EE7370">
        <w:t>Одним из ключевых показателей, определяющих адекватность пенсионной системы, является коэффициент замещения дохода (КЗД), показывающий, какую часть своей прежней зарплаты пенсионер получает в виде пенсии. В соответствии с рекомендациями МОТ пенсия является адекватной, если КЗД составляет не менее 40% от утраченного трудового дохода. В странах ОЭСР этот показатель составляет в среднем около 60%. По итогам 2024 года средний КЗД в Казахстане (отношение средней совокупной пенсии к средней заработной плате по республике) составил порядка 41%.</w:t>
      </w:r>
    </w:p>
    <w:p w14:paraId="2D9B31C6" w14:textId="77777777" w:rsidR="00806B56" w:rsidRPr="00EE7370" w:rsidRDefault="00806B56" w:rsidP="00806B56">
      <w:r w:rsidRPr="00EE7370">
        <w:t>Напомним, что в настоящее время в Казахстане функционирует многоуровневая пенсионная система, состоящая из базового и солидарного (финансируемых за счет государства), обязательного и добровольного уровней (обеспечиваемых за счет имеющихся пенсионных накоплений и инвестиционного дохода). При этом финансируемая из государственного бюджета солидарная пенсия, при назначении которой учитывается трудовой стаж только до 1 января 1998 года, постепенно сокращается. К 2040 году на пенсию будут выходить люди, у которых нет такого стажа. Эти граждане не будут получать солидарную пенсию, а значит, размер их пенсии будет напрямую зависеть от размера накоплений. Отсюда вывод: с каждым годом роль накопительного компонента становится все важнее.</w:t>
      </w:r>
    </w:p>
    <w:p w14:paraId="35D1570A" w14:textId="77777777" w:rsidR="00806B56" w:rsidRPr="00EE7370" w:rsidRDefault="00806B56" w:rsidP="00806B56">
      <w:r w:rsidRPr="00EE7370">
        <w:t>Почему важно копить больше?</w:t>
      </w:r>
    </w:p>
    <w:p w14:paraId="3B04F9DE" w14:textId="77777777" w:rsidR="00806B56" w:rsidRPr="00EE7370" w:rsidRDefault="00806B56" w:rsidP="00806B56">
      <w:r w:rsidRPr="00EE7370">
        <w:t>1. Пенсия растет пропорционально накоплениям</w:t>
      </w:r>
    </w:p>
    <w:p w14:paraId="48F28E51" w14:textId="77777777" w:rsidR="00806B56" w:rsidRPr="00EE7370" w:rsidRDefault="00806B56" w:rsidP="00806B56">
      <w:r w:rsidRPr="00EE7370">
        <w:t>Чем больше и регулярнее вы отчисляете на индивидуальный пенсионный счет – тем выше ваши выплаты в будущем. При регулярности обязательных пенсионных взносов (ОПВ) (12 раз в год) и обязательных пенсионных взносов работодателя (ОПВР) на протяжении всей трудовой деятельности вкладчик со средними доходами может ожидать совокупные пенсионные выплаты, которые обеспечат КЗД на уровне не ниже минимального стандарта МОТ (40%).</w:t>
      </w:r>
    </w:p>
    <w:p w14:paraId="1C4A9D02" w14:textId="77777777" w:rsidR="00806B56" w:rsidRPr="00EE7370" w:rsidRDefault="00806B56" w:rsidP="00806B56">
      <w:r w:rsidRPr="00EE7370">
        <w:t>2. Инвестиционный доход способствует значительному увеличению пенсии</w:t>
      </w:r>
    </w:p>
    <w:p w14:paraId="7576188F" w14:textId="77777777" w:rsidR="00806B56" w:rsidRPr="00EE7370" w:rsidRDefault="00806B56" w:rsidP="00806B56">
      <w:r w:rsidRPr="00EE7370">
        <w:t>Каждый тенге, который откладывается на пенсионном счете, "работает" и приносит доход. Доля инвестиционного дохода в общем объеме пенсионных накоплений казахстанцев уже составляет около 40%, несмотря на то, что накопительная пенсионная система страны еще не прошла полный путь становления, который составляет не менее 40 лет и завершится к 2038 году. В некоторых странах с накопительными пенсионными системами, прошедшими полный цикл функционирования, данный показатель достигает 75%.</w:t>
      </w:r>
    </w:p>
    <w:p w14:paraId="4E99270D" w14:textId="77777777" w:rsidR="00806B56" w:rsidRPr="00EE7370" w:rsidRDefault="00806B56" w:rsidP="00806B56">
      <w:r w:rsidRPr="00EE7370">
        <w:t>Что делать, чтобы повысить адекватность пенсионных выплат?</w:t>
      </w:r>
    </w:p>
    <w:p w14:paraId="647BF65C" w14:textId="77777777" w:rsidR="00806B56" w:rsidRPr="00EE7370" w:rsidRDefault="00806B56" w:rsidP="00806B56">
      <w:r w:rsidRPr="00EE7370">
        <w:lastRenderedPageBreak/>
        <w:t>Постепенный переход к пенсионной модели, при которой уровень жизни на пенсии напрямую зависит от личных накоплений, требует активного участия граждан. Для обеспечения комфортной старости может помочь собственная стратегия наращивания пенсионного капитала, включающая:</w:t>
      </w:r>
    </w:p>
    <w:p w14:paraId="02A7230F" w14:textId="77777777" w:rsidR="00806B56" w:rsidRPr="00EE7370" w:rsidRDefault="00806B56" w:rsidP="00806B56">
      <w:r w:rsidRPr="00EE7370">
        <w:t xml:space="preserve">    отслеживание полноты и регулярности взносов в личном кабинете на сайте ЕНПФ или в мобильном приложении;</w:t>
      </w:r>
    </w:p>
    <w:p w14:paraId="60F89EAF" w14:textId="77777777" w:rsidR="00806B56" w:rsidRPr="00EE7370" w:rsidRDefault="00806B56" w:rsidP="00806B56">
      <w:r w:rsidRPr="00EE7370">
        <w:t xml:space="preserve">    осуществление при желании добровольных пенсионных взносов (ДПВ). Это идеальный инструмент для тех, кто хочет увеличить свой пенсионный капитал, особенно если официальные доходы невысоки или нестабильны. ДПВ можно вносить не только за себя, но и за своих близких, в том числе и за несовершеннолетних детей. Юридические лица могут перечислять ДПВ за своих сотрудников, включая эту опцию в социальный пакет. Для ДПВ законодательно предусмотрены и налоговые стимулы, и право передачи в управление УИП в полном объеме, и возможность получить выплаты до наступления пенсионного возраста;</w:t>
      </w:r>
    </w:p>
    <w:p w14:paraId="3CEC8E2C" w14:textId="77777777" w:rsidR="00806B56" w:rsidRPr="00EE7370" w:rsidRDefault="00806B56" w:rsidP="00806B56">
      <w:r w:rsidRPr="00EE7370">
        <w:t xml:space="preserve">    использование возможностей инвестиционного управления. Вкладчики имеют право передавать до 50% обязательных и до 100% добровольных накоплений в управление частным управляющим компаниям (УИП). Кроме того, рассматриваются предложения по введению управления с правом выбора портфелей с разными инвестиционными стратегиями от УИП;</w:t>
      </w:r>
    </w:p>
    <w:p w14:paraId="5A16FC5C" w14:textId="77777777" w:rsidR="00806B56" w:rsidRPr="00EE7370" w:rsidRDefault="00806B56" w:rsidP="00806B56">
      <w:r w:rsidRPr="00EE7370">
        <w:t xml:space="preserve">    прогнозирование и планирование желаемой пенсии с помощью инструментов, предлагаемых ЕНПФ: пенсионного калькулятора и персонального пенсионного плана, позволяющих рассчитать уровень будущих выплат и скорректировать свою накопительную стратегию. Они доступны на сайте и в мобильном приложении ЕНПФ.</w:t>
      </w:r>
    </w:p>
    <w:p w14:paraId="3EDC2F1D" w14:textId="77777777" w:rsidR="00806B56" w:rsidRPr="00EE7370" w:rsidRDefault="00806B56" w:rsidP="00806B56">
      <w:r w:rsidRPr="00EE7370">
        <w:t>Таким образом, пенсия – это долгосрочный финансовый инструмент, и его эффективность напрямую зависит от вовлеченности и осознанности вкладчика. Чем раньше начнется активное наращивание пенсионных активов, тем выше будет доход на пенсии.</w:t>
      </w:r>
    </w:p>
    <w:p w14:paraId="20082F46" w14:textId="77777777" w:rsidR="00806B56" w:rsidRPr="00EE7370" w:rsidRDefault="006A77F7" w:rsidP="00806B56">
      <w:hyperlink r:id="rId75" w:history="1">
        <w:r w:rsidR="00806B56" w:rsidRPr="00EE7370">
          <w:rPr>
            <w:rStyle w:val="a3"/>
          </w:rPr>
          <w:t>https://www.zakon.kz/finansy/6480552-pensiya-po-zaslugam-adekvatnye-vyplaty--osnova-komfortnogo-pensionnogo-budushchego.html</w:t>
        </w:r>
      </w:hyperlink>
      <w:r w:rsidR="00806B56" w:rsidRPr="00EE7370">
        <w:t xml:space="preserve"> </w:t>
      </w:r>
    </w:p>
    <w:p w14:paraId="750A4BB2" w14:textId="77777777" w:rsidR="00FA1C59" w:rsidRPr="00EE7370" w:rsidRDefault="00FA1C59" w:rsidP="00FA1C59">
      <w:pPr>
        <w:pStyle w:val="2"/>
      </w:pPr>
      <w:bookmarkStart w:id="263" w:name="_Toc200953066"/>
      <w:r w:rsidRPr="00EE7370">
        <w:t>Bank.kz, 1</w:t>
      </w:r>
      <w:r w:rsidR="00806B56" w:rsidRPr="00EE7370">
        <w:t>1</w:t>
      </w:r>
      <w:r w:rsidRPr="00EE7370">
        <w:t>.06.2025, Депутат предложил использовать средства ЕНПФ для повышения доступности ипотеки</w:t>
      </w:r>
      <w:bookmarkEnd w:id="263"/>
    </w:p>
    <w:p w14:paraId="2706DF81" w14:textId="77777777" w:rsidR="00FA1C59" w:rsidRPr="00EE7370" w:rsidRDefault="00FA1C59" w:rsidP="00A449F2">
      <w:pPr>
        <w:pStyle w:val="3"/>
      </w:pPr>
      <w:bookmarkStart w:id="264" w:name="_Toc200953067"/>
      <w:r w:rsidRPr="00EE7370">
        <w:t>Парламентарий Ерболат Сатыбалдин выступил с инициативой направить средства Единого накопительного пенсионного фонда (ЕНПФ) на финансирование ипотечного кредитования. Соответствующий депутатский запрос он адресовал первому вице-премьеру Ермеку Кошербаеву.</w:t>
      </w:r>
      <w:bookmarkEnd w:id="264"/>
    </w:p>
    <w:p w14:paraId="4DB92ACF" w14:textId="77777777" w:rsidR="00FA1C59" w:rsidRPr="00EE7370" w:rsidRDefault="00FA1C59" w:rsidP="00FA1C59">
      <w:r w:rsidRPr="00EE7370">
        <w:t>Сатыбалдин подчеркнул, что оформить автокредит в Казахстане сегодня значительно проще, чем получить жилищный заем. Автокредиты предоставляются под 6% без первоначального взноса и доступны онлайн, тогда как ипотека требует минимум 30% собственных средств и согласия на высокую процентную ставку — от 18 до 20%. При этом заявка может быть отклонена.</w:t>
      </w:r>
    </w:p>
    <w:p w14:paraId="53AC23F6" w14:textId="77777777" w:rsidR="00FA1C59" w:rsidRPr="00EE7370" w:rsidRDefault="00FA1C59" w:rsidP="00FA1C59">
      <w:r w:rsidRPr="00EE7370">
        <w:lastRenderedPageBreak/>
        <w:t>«Фокус на стимулирование потребления через автокредитование при игнорировании жилищных нужд, играющих важную роль в обеспечении социальной стабильности, вызывает обеспокоенность», — отметил депутат.</w:t>
      </w:r>
    </w:p>
    <w:p w14:paraId="0DEC6944" w14:textId="77777777" w:rsidR="00FA1C59" w:rsidRPr="00EE7370" w:rsidRDefault="00FA1C59" w:rsidP="00FA1C59">
      <w:r w:rsidRPr="00EE7370">
        <w:t>В своем обращении он предложил следующие меры:</w:t>
      </w:r>
    </w:p>
    <w:p w14:paraId="418F0176" w14:textId="77777777" w:rsidR="00FA1C59" w:rsidRPr="00EE7370" w:rsidRDefault="00FA1C59" w:rsidP="00FA1C59">
      <w:r w:rsidRPr="00EE7370">
        <w:t>Ввести модель аренды с правом выкупа, где часть арендных платежей будет учитываться в качестве первоначального взноса. Это решение ориентировано на молодежь, одиноких родителей и уязвимые слои населения.</w:t>
      </w:r>
    </w:p>
    <w:p w14:paraId="2637E8B5" w14:textId="77777777" w:rsidR="00FA1C59" w:rsidRPr="00EE7370" w:rsidRDefault="00FA1C59" w:rsidP="00FA1C59">
      <w:r w:rsidRPr="00EE7370">
        <w:t>Разработать онлайн-инструмент подачи заявок на ипотеку по аналогии с системой автокредитования.</w:t>
      </w:r>
    </w:p>
    <w:p w14:paraId="49E71D41" w14:textId="77777777" w:rsidR="00FA1C59" w:rsidRPr="00EE7370" w:rsidRDefault="00FA1C59" w:rsidP="00FA1C59">
      <w:r w:rsidRPr="00EE7370">
        <w:t>Разрешить другим банкам участие в системе жилищных накоплений, расширив конкуренцию.</w:t>
      </w:r>
    </w:p>
    <w:p w14:paraId="425A149D" w14:textId="77777777" w:rsidR="00FA1C59" w:rsidRPr="00EE7370" w:rsidRDefault="00FA1C59" w:rsidP="00FA1C59">
      <w:r w:rsidRPr="00EE7370">
        <w:t>Использовать средства ЕНПФ для развития рынка долгосрочной ипотеки и снижения ставок.</w:t>
      </w:r>
    </w:p>
    <w:p w14:paraId="14D5A840" w14:textId="77777777" w:rsidR="00FA1C59" w:rsidRPr="00EE7370" w:rsidRDefault="00FA1C59" w:rsidP="00FA1C59">
      <w:r w:rsidRPr="00EE7370">
        <w:t>Сфокусировать меры господдержки на действительно нуждающихся, исключив субсидирование вторичной недвижимости и инвестиционных покупок.</w:t>
      </w:r>
    </w:p>
    <w:p w14:paraId="63A4513A" w14:textId="77777777" w:rsidR="00FA1C59" w:rsidRPr="00EE7370" w:rsidRDefault="00FA1C59" w:rsidP="00FA1C59">
      <w:r w:rsidRPr="00EE7370">
        <w:t>По его словам, такие инициативы не потребуют дополнительных бюджетных расходов, но способны значительно расширить возможности казахстанцев в приобретении собственного жилья.</w:t>
      </w:r>
    </w:p>
    <w:p w14:paraId="31CCFDD4" w14:textId="77777777" w:rsidR="00FA1C59" w:rsidRPr="00EE7370" w:rsidRDefault="00FA1C59" w:rsidP="00FA1C59">
      <w:r w:rsidRPr="00EE7370">
        <w:t>Напомним, ранее сообщалось, что только 25% ипотечных заявок получают одобрение банков. При этом доля коммерческих банков в общем объеме выданных жилищных займов достигла 36%, что стало рекордом последних восьми лет и уменьшило доминирование Отбасы банка на этом рынке.</w:t>
      </w:r>
    </w:p>
    <w:p w14:paraId="20328D1A" w14:textId="77777777" w:rsidR="00FA1C59" w:rsidRPr="00EE7370" w:rsidRDefault="006A77F7" w:rsidP="00FA1C59">
      <w:hyperlink r:id="rId76" w:history="1">
        <w:r w:rsidR="00FA1C59" w:rsidRPr="00EE7370">
          <w:rPr>
            <w:rStyle w:val="a3"/>
          </w:rPr>
          <w:t>https://bank.kz/news/ipoteka-news/deputat-predlozhil-ispolzovat-sredstva-enpf-dlya-povysheniya-dostupnosti-ipoteki/</w:t>
        </w:r>
      </w:hyperlink>
    </w:p>
    <w:p w14:paraId="4E5BE52D" w14:textId="77777777" w:rsidR="00A36B0B" w:rsidRPr="00EE7370" w:rsidRDefault="00A36B0B" w:rsidP="00A36B0B">
      <w:pPr>
        <w:pStyle w:val="2"/>
      </w:pPr>
      <w:bookmarkStart w:id="265" w:name="_Toc200953068"/>
      <w:r w:rsidRPr="00EE7370">
        <w:t>Tazabek.KG, 12.06.2025, Совокупная прибыль НПФ составила 2,49 млн сомов, - Финнадзор</w:t>
      </w:r>
      <w:bookmarkEnd w:id="265"/>
    </w:p>
    <w:p w14:paraId="3673DB2C" w14:textId="77777777" w:rsidR="00A36B0B" w:rsidRPr="00EE7370" w:rsidRDefault="00A36B0B" w:rsidP="00A449F2">
      <w:pPr>
        <w:pStyle w:val="3"/>
      </w:pPr>
      <w:bookmarkStart w:id="266" w:name="_Toc200953069"/>
      <w:r w:rsidRPr="00EE7370">
        <w:t>Совокупная прибыль НПФ составила 2,49 млн сомов. Об этом говорится в итогах деятельности накопительных пенсионных фондов за 2024 год по данным Финнадзора.</w:t>
      </w:r>
      <w:bookmarkEnd w:id="266"/>
    </w:p>
    <w:p w14:paraId="15ABE913" w14:textId="77777777" w:rsidR="00A36B0B" w:rsidRPr="00EE7370" w:rsidRDefault="00A36B0B" w:rsidP="00A36B0B">
      <w:r w:rsidRPr="00EE7370">
        <w:t>По данным ведомства, несмотря на снижение общего объема пенсионных активов на 29% (до 180,2 млн сомов) после пикового значения в 2023 году, финансовые результаты фондов в 2024 году демонстрируют позитивный сдвиг. Совокупная прибыль НПФ составила 2,49 млн сомов.</w:t>
      </w:r>
    </w:p>
    <w:p w14:paraId="7F193951" w14:textId="77777777" w:rsidR="00A36B0B" w:rsidRPr="00EE7370" w:rsidRDefault="00A36B0B" w:rsidP="00A36B0B">
      <w:r w:rsidRPr="00EE7370">
        <w:t>По итогам 2024 года НПФ уплатили в бюджет 582,3 тыс. сомов, что на 21,7% больше, чем в 2023 году.</w:t>
      </w:r>
    </w:p>
    <w:p w14:paraId="05B8DA35" w14:textId="77777777" w:rsidR="00FA1C59" w:rsidRPr="00EE7370" w:rsidRDefault="006A77F7" w:rsidP="00A36B0B">
      <w:hyperlink r:id="rId77" w:history="1">
        <w:r w:rsidR="00A36B0B" w:rsidRPr="00EE7370">
          <w:rPr>
            <w:rStyle w:val="a3"/>
          </w:rPr>
          <w:t>www.tazabek.kg/news:2282173?f=cp</w:t>
        </w:r>
      </w:hyperlink>
    </w:p>
    <w:p w14:paraId="1F97C772" w14:textId="77777777" w:rsidR="00583BF5" w:rsidRPr="00EE7370" w:rsidRDefault="00583BF5" w:rsidP="00583BF5">
      <w:pPr>
        <w:pStyle w:val="2"/>
      </w:pPr>
      <w:bookmarkStart w:id="267" w:name="_Toc200953070"/>
      <w:r w:rsidRPr="00EE7370">
        <w:lastRenderedPageBreak/>
        <w:t>Tazabek.KG, 12.06.2025, Инвестиции накопительных пенсионных фондов увеличились более чем в 9 раз</w:t>
      </w:r>
      <w:bookmarkEnd w:id="267"/>
    </w:p>
    <w:p w14:paraId="1CCB2FFE" w14:textId="77777777" w:rsidR="00583BF5" w:rsidRPr="00EE7370" w:rsidRDefault="00583BF5" w:rsidP="00A449F2">
      <w:pPr>
        <w:pStyle w:val="3"/>
      </w:pPr>
      <w:bookmarkStart w:id="268" w:name="_Toc200953071"/>
      <w:r w:rsidRPr="00EE7370">
        <w:t>Инвестиции накопительных пенсионных фондов увеличились более чем в 9 раз. Об этом говорится в итогах деятельности накопительных пенсионных фондов за 2024 год по данным Финнадзора.</w:t>
      </w:r>
      <w:bookmarkEnd w:id="268"/>
    </w:p>
    <w:p w14:paraId="39FCD301" w14:textId="77777777" w:rsidR="00583BF5" w:rsidRPr="00EE7370" w:rsidRDefault="00583BF5" w:rsidP="00583BF5">
      <w:r w:rsidRPr="00EE7370">
        <w:t xml:space="preserve">По данным ведомства, рост инвестиций в 2024 году составил 1,85 млн сомов благодаря вложениям, тогда как в 2023 году этот показатель был равен 193 тыс. сомов. «Ведущую долю инвестиционного портфеля (более 94%) составляют государственные ценные бумаги Кыргызстана», — приводится в отчете. </w:t>
      </w:r>
    </w:p>
    <w:p w14:paraId="33379BE4" w14:textId="77777777" w:rsidR="00583BF5" w:rsidRPr="00EE7370" w:rsidRDefault="00583BF5" w:rsidP="00583BF5">
      <w:r w:rsidRPr="00EE7370">
        <w:t>Справочно:</w:t>
      </w:r>
    </w:p>
    <w:p w14:paraId="77643B16" w14:textId="77777777" w:rsidR="00583BF5" w:rsidRPr="00EE7370" w:rsidRDefault="00583BF5" w:rsidP="00583BF5">
      <w:r w:rsidRPr="00EE7370">
        <w:t>По итогам 2024 года НПФ уплатили в бюджет 582,3 тыс. сомов, что на 21,7% больше, чем в 2023 году.</w:t>
      </w:r>
    </w:p>
    <w:p w14:paraId="5B3BC336" w14:textId="77777777" w:rsidR="00583BF5" w:rsidRPr="00EE7370" w:rsidRDefault="006A77F7" w:rsidP="00583BF5">
      <w:hyperlink r:id="rId78" w:history="1">
        <w:r w:rsidR="00583BF5" w:rsidRPr="00EE7370">
          <w:rPr>
            <w:rStyle w:val="a3"/>
          </w:rPr>
          <w:t>https://www.tazabek.kg/news:2282182</w:t>
        </w:r>
      </w:hyperlink>
      <w:r w:rsidR="00583BF5" w:rsidRPr="00EE7370">
        <w:t xml:space="preserve"> </w:t>
      </w:r>
    </w:p>
    <w:p w14:paraId="1EBCD126" w14:textId="77777777" w:rsidR="00A36B0B" w:rsidRPr="00EE7370" w:rsidRDefault="00A36B0B" w:rsidP="00A36B0B"/>
    <w:p w14:paraId="4CB0732C" w14:textId="77777777" w:rsidR="00111D7C" w:rsidRPr="00EE7370" w:rsidRDefault="00111D7C" w:rsidP="00111D7C">
      <w:pPr>
        <w:pStyle w:val="10"/>
      </w:pPr>
      <w:bookmarkStart w:id="269" w:name="_Toc99271715"/>
      <w:bookmarkStart w:id="270" w:name="_Toc99318660"/>
      <w:bookmarkStart w:id="271" w:name="_Toc165991080"/>
      <w:bookmarkStart w:id="272" w:name="_Toc200953072"/>
      <w:r w:rsidRPr="00EE7370">
        <w:t>Новости пенсионной отрасли стран дальнего зарубежья</w:t>
      </w:r>
      <w:bookmarkEnd w:id="269"/>
      <w:bookmarkEnd w:id="270"/>
      <w:bookmarkEnd w:id="271"/>
      <w:bookmarkEnd w:id="272"/>
    </w:p>
    <w:p w14:paraId="283F4D0E" w14:textId="77777777" w:rsidR="002F35B8" w:rsidRPr="00EE7370" w:rsidRDefault="002F35B8" w:rsidP="002F35B8">
      <w:pPr>
        <w:pStyle w:val="2"/>
      </w:pPr>
      <w:bookmarkStart w:id="273" w:name="_Toc200953073"/>
      <w:r w:rsidRPr="00EE7370">
        <w:t>Telegraf.lv, 1</w:t>
      </w:r>
      <w:r w:rsidR="0038224B" w:rsidRPr="00EE7370">
        <w:t>1</w:t>
      </w:r>
      <w:r w:rsidRPr="00EE7370">
        <w:t>.06.2025, МВФ критикует спорные решения Латвии</w:t>
      </w:r>
      <w:bookmarkEnd w:id="273"/>
    </w:p>
    <w:p w14:paraId="1F7BE569" w14:textId="77777777" w:rsidR="002F35B8" w:rsidRPr="00EE7370" w:rsidRDefault="002F35B8" w:rsidP="00A449F2">
      <w:pPr>
        <w:pStyle w:val="3"/>
      </w:pPr>
      <w:bookmarkStart w:id="274" w:name="_Toc200953074"/>
      <w:r w:rsidRPr="00EE7370">
        <w:t>Международный валютный фонд (МВФ) критически оценивает противоречивые решения последних лет, касающиеся введения дополнительного налога на банковскую прибыль и перенаправления части социальных взносов со второго пенсионного уровня на первый.</w:t>
      </w:r>
      <w:bookmarkEnd w:id="274"/>
    </w:p>
    <w:p w14:paraId="6F1CA005" w14:textId="77777777" w:rsidR="002F35B8" w:rsidRPr="00EE7370" w:rsidRDefault="002F35B8" w:rsidP="002F35B8">
      <w:r w:rsidRPr="00EE7370">
        <w:t>Отвечая на вопрос о введенном с этого года налоге солидарности, который зарегистрированные в Латвии кредитные учреждения должны платить до 2027 года с прироста прибыли, глава миссии МВФ в Латвии Луис Брандао-Маркес сказал, что МВФ видит потенциальный риск искажения рынка в этом случае. В частности, банки могут решить больше кредитовать недвижимость вместо того, чтобы кредитовать предприятия, так как это долгосрочные кредиты и, таким образом, можно распределить влияние налога на многие годы.</w:t>
      </w:r>
    </w:p>
    <w:p w14:paraId="3833C678" w14:textId="77777777" w:rsidR="002F35B8" w:rsidRPr="00EE7370" w:rsidRDefault="002F35B8" w:rsidP="002F35B8">
      <w:r w:rsidRPr="00EE7370">
        <w:t>"Это может повлиять на экономическую активность, так как кредиты предприятиям, как правило, более продуктивны, чем, например, кредиты на недвижимость, которая, как правило, является низкопродуктивным видом деятельности. Это одно из наших главных опасений - возможность возникновения такого нежелательного побочного эффекта, и именно поэтому мы считаем, что правительство должно пересмотреть этот налог", - сказал Брандао-Маркс.</w:t>
      </w:r>
    </w:p>
    <w:p w14:paraId="3551BDBD" w14:textId="77777777" w:rsidR="002F35B8" w:rsidRPr="00EE7370" w:rsidRDefault="002F35B8" w:rsidP="002F35B8">
      <w:r w:rsidRPr="00EE7370">
        <w:t>МВФ также критически относится к вызвавшему много споров решению перенаправить один процентный пункт социальных взносов со второго на первый уровень пенсий, снизив взносы на второй уровень с 6 до 5 %.</w:t>
      </w:r>
    </w:p>
    <w:p w14:paraId="1BE8D4D4" w14:textId="77777777" w:rsidR="002F35B8" w:rsidRPr="00EE7370" w:rsidRDefault="002F35B8" w:rsidP="002F35B8">
      <w:r w:rsidRPr="00EE7370">
        <w:lastRenderedPageBreak/>
        <w:t>МВФ считает, что пенсионная система Латвии с ее тремя уровнями и системой обязательных и добровольных взносов очень хорошо отлажена, но в то же время важно увеличить взносы на второй и третий уровни пенсий и обеспечить подход к пенсионным фондам с учетом жизненного цикла, чтобы повысить их доходность.</w:t>
      </w:r>
    </w:p>
    <w:p w14:paraId="4E398256" w14:textId="77777777" w:rsidR="002F35B8" w:rsidRPr="00EE7370" w:rsidRDefault="002F35B8" w:rsidP="002F35B8">
      <w:r w:rsidRPr="00EE7370">
        <w:t>Как уже сообщалось, миссия МВФ в Риге проходила с 26 мая по 6 июня.</w:t>
      </w:r>
    </w:p>
    <w:p w14:paraId="0F49F55C" w14:textId="77777777" w:rsidR="002F35B8" w:rsidRPr="00EE7370" w:rsidRDefault="006A77F7" w:rsidP="002F35B8">
      <w:hyperlink r:id="rId79" w:history="1">
        <w:r w:rsidR="002F35B8" w:rsidRPr="00EE7370">
          <w:rPr>
            <w:rStyle w:val="a3"/>
          </w:rPr>
          <w:t>https://telegraf.lv/ekonomika/item/9180651-mvf-kritikuet-spornye-resheniya-latvii</w:t>
        </w:r>
      </w:hyperlink>
      <w:r w:rsidR="002F35B8" w:rsidRPr="00EE7370">
        <w:t xml:space="preserve"> </w:t>
      </w:r>
    </w:p>
    <w:p w14:paraId="23569547" w14:textId="77777777" w:rsidR="002F35B8" w:rsidRPr="00EE7370" w:rsidRDefault="002F35B8" w:rsidP="002F35B8">
      <w:pPr>
        <w:pStyle w:val="2"/>
      </w:pPr>
      <w:bookmarkStart w:id="275" w:name="_Toc200953075"/>
      <w:bookmarkEnd w:id="177"/>
      <w:r w:rsidRPr="00EE7370">
        <w:t>MadeinVilnius.lt, 1</w:t>
      </w:r>
      <w:r w:rsidR="0038224B" w:rsidRPr="00EE7370">
        <w:t>1</w:t>
      </w:r>
      <w:r w:rsidRPr="00EE7370">
        <w:t>.06.2025, Пенсионные надбавки: могут выплачиваться до 355 евро в месяц</w:t>
      </w:r>
      <w:bookmarkEnd w:id="275"/>
    </w:p>
    <w:p w14:paraId="4BA989E0" w14:textId="77777777" w:rsidR="002F35B8" w:rsidRPr="00EE7370" w:rsidRDefault="002F35B8" w:rsidP="00A449F2">
      <w:pPr>
        <w:pStyle w:val="3"/>
      </w:pPr>
      <w:bookmarkStart w:id="276" w:name="_Toc200953076"/>
      <w:r w:rsidRPr="00EE7370">
        <w:t>Жители пенсионного возраста могут получать не только обычную пенсию по старости. Некоторые из них также получают ежемесячные доплаты к пенсии — аннуитеты. Они относятся к тем, кто дополнительно накопил в пенсионных фондах второго уровня.</w:t>
      </w:r>
      <w:bookmarkEnd w:id="276"/>
    </w:p>
    <w:p w14:paraId="421B4259" w14:textId="77777777" w:rsidR="002F35B8" w:rsidRPr="00EE7370" w:rsidRDefault="002F35B8" w:rsidP="002F35B8">
      <w:r w:rsidRPr="00EE7370">
        <w:t>После завершения накопления активы этих жителей продаются, а на вырученные деньги они приобретают пенсионную ренту от Sodra — право на получение ежемесячной надбавки к обычной пенсии по старости.</w:t>
      </w:r>
    </w:p>
    <w:p w14:paraId="2ACD205B" w14:textId="77777777" w:rsidR="002F35B8" w:rsidRPr="00EE7370" w:rsidRDefault="002F35B8" w:rsidP="002F35B8">
      <w:r w:rsidRPr="00EE7370">
        <w:t>По оценкам Sodra, на конец мая 4674 жителя приобрели пенсионные аннуитеты — на 57 больше, чем месяц назад.</w:t>
      </w:r>
    </w:p>
    <w:p w14:paraId="1A5F1C9A" w14:textId="77777777" w:rsidR="002F35B8" w:rsidRPr="00EE7370" w:rsidRDefault="002F35B8" w:rsidP="002F35B8">
      <w:r w:rsidRPr="00EE7370">
        <w:t>Средний размер выплаты по стандартным аннуитетам, выплачиваемым им без возможности наследования, составил 75,54 евро, а с возможностью наследования – 64,70 евро.</w:t>
      </w:r>
    </w:p>
    <w:p w14:paraId="4DD8F5BE" w14:textId="77777777" w:rsidR="002F35B8" w:rsidRPr="00EE7370" w:rsidRDefault="002F35B8" w:rsidP="002F35B8">
      <w:r w:rsidRPr="00EE7370">
        <w:t>Максимальный ежемесячный платеж составляет 355,78 евро, а минимальный — 9,29 евро.</w:t>
      </w:r>
    </w:p>
    <w:p w14:paraId="175863E6" w14:textId="77777777" w:rsidR="002F35B8" w:rsidRPr="00EE7370" w:rsidRDefault="002F35B8" w:rsidP="002F35B8">
      <w:r w:rsidRPr="00EE7370">
        <w:t>Какие деньги идут на выплату надбавок к пенсии?</w:t>
      </w:r>
    </w:p>
    <w:p w14:paraId="34FD3B48" w14:textId="77777777" w:rsidR="002F35B8" w:rsidRPr="00EE7370" w:rsidRDefault="002F35B8" w:rsidP="002F35B8">
      <w:r w:rsidRPr="00EE7370">
        <w:t xml:space="preserve">После завершения накопления компании по управлению пенсионными фондами продают активы резидентов и переводят деньги в Sodra. </w:t>
      </w:r>
    </w:p>
    <w:p w14:paraId="71D812FE" w14:textId="77777777" w:rsidR="002F35B8" w:rsidRPr="00EE7370" w:rsidRDefault="002F35B8" w:rsidP="002F35B8">
      <w:r w:rsidRPr="00EE7370">
        <w:t>Оставшиеся деньги, за вычетом 2,5% от суммы, полученной на административные расходы, он помещает в Пенсионный аннуитетный фонд (ПАФ). Из него пенсионерам выплачиваются ежемесячные надбавки к пенсии — так называемые пенсионные аннуитеты.</w:t>
      </w:r>
    </w:p>
    <w:p w14:paraId="095D9250" w14:textId="77777777" w:rsidR="002F35B8" w:rsidRPr="00EE7370" w:rsidRDefault="002F35B8" w:rsidP="002F35B8">
      <w:r w:rsidRPr="00EE7370">
        <w:t xml:space="preserve">Активы EIA, стоимость которых на конец мая составляла 68,7 млн </w:t>
      </w:r>
      <w:r w:rsidRPr="00EE7370">
        <w:rPr>
          <w:rFonts w:ascii="Cambria Math" w:hAnsi="Cambria Math" w:cs="Cambria Math"/>
        </w:rPr>
        <w:t>​​</w:t>
      </w:r>
      <w:r w:rsidRPr="00EE7370">
        <w:t xml:space="preserve">евро, разделены на три портфеля или «горшка»: ликвидность (более 1 млн евро), гарантии (17 млн </w:t>
      </w:r>
      <w:r w:rsidRPr="00EE7370">
        <w:rPr>
          <w:rFonts w:ascii="Cambria Math" w:hAnsi="Cambria Math" w:cs="Cambria Math"/>
        </w:rPr>
        <w:t>​​</w:t>
      </w:r>
      <w:r w:rsidRPr="00EE7370">
        <w:t>евро) и рост (почти 50 млн евро).</w:t>
      </w:r>
    </w:p>
    <w:p w14:paraId="65C2BA3D" w14:textId="77777777" w:rsidR="002F35B8" w:rsidRPr="00EE7370" w:rsidRDefault="002F35B8" w:rsidP="002F35B8">
      <w:r w:rsidRPr="00EE7370">
        <w:t>Целью портфеля ликвидности является обеспечение средств для выплаты пенсионных аннуитетов в краткосрочной перспективе (6 месяцев), поэтому он состоит из средств, находящихся на счете.</w:t>
      </w:r>
    </w:p>
    <w:p w14:paraId="7A6F9252" w14:textId="77777777" w:rsidR="002F35B8" w:rsidRPr="00EE7370" w:rsidRDefault="002F35B8" w:rsidP="002F35B8">
      <w:r w:rsidRPr="00EE7370">
        <w:t>Целью гарантийного портфеля является обеспечение средств для долгосрочных (5 лет и более) выплат пенсионных аннуитетов путем временного инвестирования средств в надежные долговые ценные бумаги и срочные депозиты.</w:t>
      </w:r>
    </w:p>
    <w:p w14:paraId="254D3DAA" w14:textId="77777777" w:rsidR="002F35B8" w:rsidRPr="00EE7370" w:rsidRDefault="002F35B8" w:rsidP="002F35B8">
      <w:r w:rsidRPr="00EE7370">
        <w:t xml:space="preserve">Целью портфельных инвестиций роста является получение инвестиционного дохода по каждому пенсионному аннуитету в течение периода до 20 лет. Поэтому средства </w:t>
      </w:r>
      <w:r w:rsidRPr="00EE7370">
        <w:lastRenderedPageBreak/>
        <w:t>вкладываются в акции, инвестиционные фонды (индексные, биржевые фонды (ETF) и т. д.).</w:t>
      </w:r>
    </w:p>
    <w:p w14:paraId="1F436F90" w14:textId="77777777" w:rsidR="002F35B8" w:rsidRPr="00EE7370" w:rsidRDefault="002F35B8" w:rsidP="002F35B8">
      <w:r w:rsidRPr="00EE7370">
        <w:t>Ждем прояснения ситуации</w:t>
      </w:r>
    </w:p>
    <w:p w14:paraId="791BA1C1" w14:textId="77777777" w:rsidR="002F35B8" w:rsidRPr="00EE7370" w:rsidRDefault="002F35B8" w:rsidP="002F35B8">
      <w:r w:rsidRPr="00EE7370">
        <w:t>В своем ежемесячном отчете PAF компания Sodra отмечает, что май был нестабильным месяцем.</w:t>
      </w:r>
    </w:p>
    <w:p w14:paraId="34195D07" w14:textId="77777777" w:rsidR="002F35B8" w:rsidRPr="00EE7370" w:rsidRDefault="002F35B8" w:rsidP="002F35B8">
      <w:r w:rsidRPr="00EE7370">
        <w:t>«Если бы вы сегодня вернулись из космического путешествия и проверили, насколько выросли в цене ваши инвестиции в акции в мае, вы бы, вероятно, решили, что рынки растут из-за растущей склонности инвесторов к риску, и все на этой земле прекрасно».</w:t>
      </w:r>
    </w:p>
    <w:p w14:paraId="4C12AF62" w14:textId="77777777" w:rsidR="002F35B8" w:rsidRPr="00EE7370" w:rsidRDefault="002F35B8" w:rsidP="002F35B8">
      <w:r w:rsidRPr="00EE7370">
        <w:t>«Однако, если вы провели последний месяц на Земле, такой инвестиционный результат не вызовет особой радости и уверенности», — говорится в отчете, опубликованном Sodra.</w:t>
      </w:r>
    </w:p>
    <w:p w14:paraId="03DF1447" w14:textId="77777777" w:rsidR="002F35B8" w:rsidRPr="00EE7370" w:rsidRDefault="002F35B8" w:rsidP="002F35B8">
      <w:r w:rsidRPr="00EE7370">
        <w:t>По ее словам, просто вспомнив тот факт, что JAV Президент Дональд Трамп объявил, что повысит пошлины для Европы до 50%, а через три дня решил дать переговорам еще месяц, и реакция рынков на это ясно показывает, что политические тенденции в настоящее время влияют на рынки гораздо сильнее, чем экономические.</w:t>
      </w:r>
    </w:p>
    <w:p w14:paraId="20199AD2" w14:textId="77777777" w:rsidR="002F35B8" w:rsidRPr="00EE7370" w:rsidRDefault="002F35B8" w:rsidP="002F35B8">
      <w:r w:rsidRPr="00EE7370">
        <w:t>«Более того, тарифная война и растущий долг США заставляют крупных инвесторов беспокоиться о том, стоит ли держать большую часть своих глобальных инвестиционных портфелей в этой стране».</w:t>
      </w:r>
    </w:p>
    <w:p w14:paraId="11553884" w14:textId="77777777" w:rsidR="002F35B8" w:rsidRPr="00EE7370" w:rsidRDefault="002F35B8" w:rsidP="002F35B8">
      <w:r w:rsidRPr="00EE7370">
        <w:t>«Опрос управляющих фондами, проведенный BoA (Bank of America) в мае, выявил самый большой отрицательный разрыв между фактическими инвестициями в США и недооценкой акций этой страны в базовом мировом индексе за последние двадцать лет», — отмечается в отчете.</w:t>
      </w:r>
    </w:p>
    <w:p w14:paraId="0D65EBB6" w14:textId="77777777" w:rsidR="002F35B8" w:rsidRPr="00EE7370" w:rsidRDefault="002F35B8" w:rsidP="002F35B8">
      <w:r w:rsidRPr="00EE7370">
        <w:t>Отмечается, что инвестиции Пенсионного аннуитетного фонда в американские акции также больше всего отклонились от эталонного индекса: «Мы откладываем деньги на счете и ждем формирования более четких тенденций. Торговля TACO (сокращение от «Trump Always Chickens Out») не кажется нам целесообразной».</w:t>
      </w:r>
    </w:p>
    <w:p w14:paraId="1A104ABC" w14:textId="77777777" w:rsidR="00CA32BC" w:rsidRPr="00EE7370" w:rsidRDefault="006A77F7" w:rsidP="002F35B8">
      <w:hyperlink r:id="rId80" w:history="1">
        <w:r w:rsidR="002F35B8" w:rsidRPr="00EE7370">
          <w:rPr>
            <w:rStyle w:val="a3"/>
          </w:rPr>
          <w:t>https://madeinvilnius.lt/ru/%D0%9D%D0%BE%D0%B2%D0%BE%D1%81%D1%82%D0%B8/%D0%BB%D0%B5%D1%82%D1%83%D0%B2%D0%BE%D1%81-%D0%BD%D0%B0%D1%83%D0%B9%D0%B5%D0%BD%D0%BE%D1%81/%D0%9F%D0%B5%D0%BD%D1%81%D0%B8%D0%BE%D0%BD%D0%BD%D1%8B%D0%B5-%D0%BD%D0%B0%D0%B4%D0%B1%D0%B0%D0%B2%D0%BA%D0%B8-%D0%BC%D0%BE%D0%B3%D1%83%D1%82-%D1%81%D1%82%D0%BE%D0%B8%D1%82%D1%8C-%D0%B4%D0%BE-355-%D0%B5%D0%B2%D1%80%D0%BE-%D0%B2-%D0%BC%D0%B5%D1%81%D1%8F%D1%86./</w:t>
        </w:r>
      </w:hyperlink>
    </w:p>
    <w:p w14:paraId="7E0FC8D0" w14:textId="77777777" w:rsidR="00075BA5" w:rsidRPr="00EE7370" w:rsidRDefault="00075BA5" w:rsidP="00075BA5">
      <w:pPr>
        <w:pStyle w:val="2"/>
      </w:pPr>
      <w:bookmarkStart w:id="277" w:name="_Toc200953077"/>
      <w:r w:rsidRPr="00EE7370">
        <w:lastRenderedPageBreak/>
        <w:t>Пенсия.pro, 11.06.2025, Японские пенсионные фонды вводят новые специальные должности из-за политики Трампа</w:t>
      </w:r>
      <w:bookmarkEnd w:id="277"/>
    </w:p>
    <w:p w14:paraId="3E97CE72" w14:textId="77777777" w:rsidR="00075BA5" w:rsidRPr="00EE7370" w:rsidRDefault="00075BA5" w:rsidP="00A449F2">
      <w:pPr>
        <w:pStyle w:val="3"/>
      </w:pPr>
      <w:bookmarkStart w:id="278" w:name="_Toc200953078"/>
      <w:r w:rsidRPr="00EE7370">
        <w:t>Японские пенсионные фонды стали вводить должности директоров по инвестициям, причем ранее таких специалистов в штате не было, пишет Bloomberg. Фонды стремятся повысить прибыль на нестабильном рынке. В этом смысле японцы сильно отстали: американские и европейские пенсионные фонды ввели должности главных по инвестициям еще в 1990-е годы.</w:t>
      </w:r>
      <w:bookmarkEnd w:id="278"/>
    </w:p>
    <w:p w14:paraId="60D7C10E" w14:textId="77777777" w:rsidR="00075BA5" w:rsidRPr="00EE7370" w:rsidRDefault="00075BA5" w:rsidP="00075BA5">
      <w:r w:rsidRPr="00EE7370">
        <w:t>Японские пенсионные фонды по совету властей пытаются улучшить управление рисками, чтобы заключать более эффективные сделки. Стимулом к изменениям штата и инвестиционной политики стал период нестабильности на мировых рынках из-за объявленных президентом США Дональдом Трампом новых таможенных пошлин. До сих пор инвестиционные обязанности японских пенсионных фондов в значительной степени выполнялись старшими администраторами, часто с ограниченным опытом работы на фондовых рынках.</w:t>
      </w:r>
    </w:p>
    <w:p w14:paraId="50162787" w14:textId="77777777" w:rsidR="00075BA5" w:rsidRPr="00EE7370" w:rsidRDefault="00075BA5" w:rsidP="00075BA5">
      <w:r w:rsidRPr="00EE7370">
        <w:t>Фонды также опасаются дальнейших экономических потрясений, связанных с возможным повышением ставки Центробанком Японии и другими шоками, и поэтому стараются пересматривать свои портфели, чтобы балансировать между рисками и прибылью, отмечают эксперты агентства.</w:t>
      </w:r>
    </w:p>
    <w:p w14:paraId="7CF74007" w14:textId="77777777" w:rsidR="00075BA5" w:rsidRPr="00EE7370" w:rsidRDefault="00075BA5" w:rsidP="00075BA5">
      <w:r w:rsidRPr="00EE7370">
        <w:t>Сейчас передовые фонды страны ориентируются на вложения четверти активов в ценные бумаги компаний — как японских, так и иностранных. Однако основная масса портфелей — это государственные облигации. При этом один из фондов, GPIF, который назначил инвестиционного директора десять лет назад, показывает доходность на уровне 4,4 %. Остальные фонды без такой должности в штате фиксируют среднегодовую доходность на уровне 2 %.</w:t>
      </w:r>
    </w:p>
    <w:p w14:paraId="34605284" w14:textId="77777777" w:rsidR="00075BA5" w:rsidRPr="00EE7370" w:rsidRDefault="00075BA5" w:rsidP="00075BA5">
      <w:r w:rsidRPr="00EE7370">
        <w:t>Управляющие активами японских пенсионных фондов компании купили рекордное количество иностранных акций во время падения мировых рынков на фоне торговой войны США. При этом иена, которую стали рассматривать в качестве спасительного актива, с апреля подскочила в цене на 7 %.</w:t>
      </w:r>
    </w:p>
    <w:p w14:paraId="6E4A6319" w14:textId="77777777" w:rsidR="002F35B8" w:rsidRPr="00EE7370" w:rsidRDefault="006A77F7" w:rsidP="00075BA5">
      <w:hyperlink r:id="rId81" w:history="1">
        <w:r w:rsidR="00075BA5" w:rsidRPr="00EE7370">
          <w:rPr>
            <w:rStyle w:val="a3"/>
          </w:rPr>
          <w:t>https://pensiya.pro/news/yaponskie-pensionnye-fondy-vvodyat-novye-speczialnye-dolzhnosti-iz-za-politiki-trampa/</w:t>
        </w:r>
      </w:hyperlink>
    </w:p>
    <w:p w14:paraId="36C8AB6C" w14:textId="77777777" w:rsidR="00EC1D61" w:rsidRPr="00EE7370" w:rsidRDefault="00EC1D61" w:rsidP="00EC1D61">
      <w:pPr>
        <w:pStyle w:val="2"/>
      </w:pPr>
      <w:bookmarkStart w:id="279" w:name="_Toc200953079"/>
      <w:r w:rsidRPr="00EE7370">
        <w:t>Investing.com, 12.06.2025, Пенсионный фонд Норвегии взял TD Bank под наблюдение из-за риска финансовых преступлений</w:t>
      </w:r>
      <w:bookmarkEnd w:id="279"/>
    </w:p>
    <w:p w14:paraId="4B651318" w14:textId="77777777" w:rsidR="00EC1D61" w:rsidRPr="00EE7370" w:rsidRDefault="00EC1D61" w:rsidP="00A449F2">
      <w:pPr>
        <w:pStyle w:val="3"/>
      </w:pPr>
      <w:bookmarkStart w:id="280" w:name="_Toc200953080"/>
      <w:r w:rsidRPr="00EE7370">
        <w:t>Суверенный фонд благосостояния Норвегии поместил Toronto Dominion Bank (TSX:TD) под наблюдение на четыре года, ссылаясь на устойчивые риски, связанные с серьезными финансовыми преступлениями. Решение, обнародованное поздно вечером в среду, отражает рекомендацию независимого этического совета фонда и подчеркивает растущий контроль, с которым сталкиваются глобальные банковские учреждения.</w:t>
      </w:r>
      <w:bookmarkEnd w:id="280"/>
    </w:p>
    <w:p w14:paraId="7F9A56C8" w14:textId="77777777" w:rsidR="00EC1D61" w:rsidRPr="00EE7370" w:rsidRDefault="00EC1D61" w:rsidP="00EC1D61">
      <w:r w:rsidRPr="00EE7370">
        <w:t xml:space="preserve">Government Pension Fund Global, находящийся под управлением Norges Bank Investment Management, заявил, что рекомендация совета выявила "неприемлемый риск того, что компания способствует или несет ответственность за грубую коррупцию или другие </w:t>
      </w:r>
      <w:r w:rsidRPr="00EE7370">
        <w:lastRenderedPageBreak/>
        <w:t>серьезные финансовые преступления". Это решение последовало за штрафом TD в размере $3,09 млрд и признанием вины в прошлом году за нарушения в сфере борьбы с отмыванием денег в США, что дополнило предыдущие проблемы с соблюдением требований, датирующиеся более чем десятилетием.</w:t>
      </w:r>
    </w:p>
    <w:p w14:paraId="5F003968" w14:textId="77777777" w:rsidR="00EC1D61" w:rsidRPr="00EE7370" w:rsidRDefault="00EC1D61" w:rsidP="00EC1D61">
      <w:r w:rsidRPr="00EE7370">
        <w:t>"Расследования совета показали, что TD может быть связан с несколькими случаями финансовых преступлений за последние 10-15 лет", - говорится в заявлении совета. Также упоминается штраф 2013 года, связанный с более ранним несоблюдением банком американских законов о борьбе с отмыванием денег.</w:t>
      </w:r>
    </w:p>
    <w:p w14:paraId="26A72346" w14:textId="77777777" w:rsidR="00EC1D61" w:rsidRPr="00EE7370" w:rsidRDefault="00EC1D61" w:rsidP="00EC1D61">
      <w:r w:rsidRPr="00EE7370">
        <w:t>Хотя совет признал усилия TD по укреплению внутреннего контроля и реорганизации управления, он выразил обеспокоенность масштабами и реализацией этих изменений. "Тем не менее, совет считает, что степень, в которой эти планы будут реализованы в указанный период времени, остается неопределенной, особенно в свете значительного объема работы, которую еще предстоит проделать для создания хорошей культуры соблюдения требований внутри компании".</w:t>
      </w:r>
    </w:p>
    <w:p w14:paraId="7500FBC2" w14:textId="77777777" w:rsidR="00EC1D61" w:rsidRPr="00EE7370" w:rsidRDefault="00EC1D61" w:rsidP="00EC1D61">
      <w:r w:rsidRPr="00EE7370">
        <w:t>Norges Bank отметил, что не проводил независимую оценку всех элементов рекомендации, но счел выводы совета достаточно обоснованными. Он также рассмотрел альтернативные меры, такие как активное владение или взаимодействие, но пришел к выводу, что они не подходят в данном случае.</w:t>
      </w:r>
    </w:p>
    <w:p w14:paraId="41C73EAF" w14:textId="77777777" w:rsidR="00EC1D61" w:rsidRPr="00EE7370" w:rsidRDefault="00EC1D61" w:rsidP="00EC1D61">
      <w:r w:rsidRPr="00EE7370">
        <w:t>Это решение помещает TD Bank в небольшую группу компаний, находящихся под формальным наблюдением фонда, который владеет 1,05% акций канадского кредитора по состоянию на конец 2024 года. Согласно этическим руководящим принципам фонда, компании могут быть исключены или помещены под наблюдение за нарушения, включая коррупцию, ущерб окружающей среде и нарушения прав человека.</w:t>
      </w:r>
    </w:p>
    <w:p w14:paraId="13BC8722" w14:textId="77777777" w:rsidR="00EC1D61" w:rsidRPr="00EE7370" w:rsidRDefault="00EC1D61" w:rsidP="00EC1D61">
      <w:r w:rsidRPr="00EE7370">
        <w:t>Статус наблюдения позволяет фонду отслеживать поведение компании, сохраняя при этом свои инвестиции, оставляя открытой возможность будущего изъятия инвестиций в зависимости от развития усилий по соблюдению требований. Следующий обзор этического совета оценит, насколько эффективно TD осуществляет свои реформы и снижает риск финансовых правонарушений.</w:t>
      </w:r>
    </w:p>
    <w:p w14:paraId="4298E8BC" w14:textId="77777777" w:rsidR="00075BA5" w:rsidRPr="00EE7370" w:rsidRDefault="006A77F7" w:rsidP="00EC1D61">
      <w:hyperlink r:id="rId82" w:history="1">
        <w:r w:rsidR="00EC1D61" w:rsidRPr="00EE7370">
          <w:rPr>
            <w:rStyle w:val="a3"/>
          </w:rPr>
          <w:t>https://ru.investing.com/news/stock-market-news/article-2795994</w:t>
        </w:r>
      </w:hyperlink>
    </w:p>
    <w:p w14:paraId="7F2555C6" w14:textId="77777777" w:rsidR="00A5450A" w:rsidRPr="00EE7370" w:rsidRDefault="00A5450A" w:rsidP="00A5450A">
      <w:pPr>
        <w:pStyle w:val="2"/>
      </w:pPr>
      <w:bookmarkStart w:id="281" w:name="_Toc200953081"/>
      <w:r w:rsidRPr="00EE7370">
        <w:t>Investing.com, 13.06.2025, Шведский пенсионный фонд AP7 внес Tesla в черный список из-за проблем с профсоюзами</w:t>
      </w:r>
      <w:bookmarkEnd w:id="281"/>
    </w:p>
    <w:p w14:paraId="56589932" w14:textId="77777777" w:rsidR="00A5450A" w:rsidRPr="00EE7370" w:rsidRDefault="00A5450A" w:rsidP="00A449F2">
      <w:pPr>
        <w:pStyle w:val="3"/>
      </w:pPr>
      <w:bookmarkStart w:id="282" w:name="_Toc200953082"/>
      <w:r w:rsidRPr="00EE7370">
        <w:t>Шведский пенсионный фонд AP7 продал все свои акции Tesla (NASDAQ:TSLA) из-за нарушений профсоюзных прав в Соединенных Штатах, объявил фонд в пятницу.</w:t>
      </w:r>
      <w:bookmarkEnd w:id="282"/>
    </w:p>
    <w:p w14:paraId="1FF9EE34" w14:textId="77777777" w:rsidR="00A5450A" w:rsidRPr="00EE7370" w:rsidRDefault="00A5450A" w:rsidP="00A5450A">
      <w:r w:rsidRPr="00EE7370">
        <w:t>AP7, который управляет пенсионными сбережениями шведских граждан, внес производителя электромобилей в черный список своего инвестиционного портфеля. Решение было принято после того, как фонд определил, что Tesla нарушила права работников на объединение в профсоюзы в своих американских подразделениях. Фонд не предоставил конкретных деталей своей оценки.</w:t>
      </w:r>
    </w:p>
    <w:p w14:paraId="52340EF7" w14:textId="77777777" w:rsidR="00A5450A" w:rsidRPr="00EE7370" w:rsidRDefault="006A77F7" w:rsidP="00A5450A">
      <w:hyperlink r:id="rId83" w:history="1">
        <w:r w:rsidR="00A5450A" w:rsidRPr="00EE7370">
          <w:rPr>
            <w:rStyle w:val="a3"/>
          </w:rPr>
          <w:t>https://ru.investing.com/news/stock-market-news/article-93CH-2797235</w:t>
        </w:r>
      </w:hyperlink>
      <w:r w:rsidR="00A5450A" w:rsidRPr="00EE7370">
        <w:t xml:space="preserve"> </w:t>
      </w:r>
    </w:p>
    <w:p w14:paraId="322EFDE9" w14:textId="77777777" w:rsidR="00F32981" w:rsidRPr="00EE7370" w:rsidRDefault="00F32981" w:rsidP="00F32981">
      <w:pPr>
        <w:pStyle w:val="2"/>
      </w:pPr>
      <w:bookmarkStart w:id="283" w:name="_Toc200953083"/>
      <w:r w:rsidRPr="00EE7370">
        <w:lastRenderedPageBreak/>
        <w:t>ИА Красная весна, 13.06.2025, Во Франции партия власти предложила увеличить пенсионный возраст до 65 лет</w:t>
      </w:r>
      <w:bookmarkEnd w:id="283"/>
    </w:p>
    <w:p w14:paraId="4FCFA7DD" w14:textId="77777777" w:rsidR="00F32981" w:rsidRPr="00EE7370" w:rsidRDefault="00F32981" w:rsidP="00A449F2">
      <w:pPr>
        <w:pStyle w:val="3"/>
      </w:pPr>
      <w:bookmarkStart w:id="284" w:name="_Toc200953084"/>
      <w:r w:rsidRPr="00EE7370">
        <w:t>Повышение пенсионного возраста до 65 лет стало единственным способом структурного сбалансирования пенсионной системы до 2070 года, заявил депутат Национального собрания Франции от пропрезидентские партии «Ренессанс» (Renaissance) Пьер Казенёв, 13 июня пишет французская газета Le Figaro.</w:t>
      </w:r>
      <w:bookmarkEnd w:id="284"/>
    </w:p>
    <w:p w14:paraId="6C67A96A" w14:textId="77777777" w:rsidR="00F32981" w:rsidRPr="00EE7370" w:rsidRDefault="00F32981" w:rsidP="00F32981">
      <w:r w:rsidRPr="00EE7370">
        <w:t>За несколько дней до крайнего срока проведения коллективного обсуждения возможности возвращения старого возраста выхода на пенсию в 62 года, инициированного премьер-министром Франции Франсуа Байру, депутат от Renaissance Пьер Казенёв объявил о подаче проекта закона о постепенном повышении пенсионного возраста до 65 лет к 2042 году.</w:t>
      </w:r>
    </w:p>
    <w:p w14:paraId="5FDB496F" w14:textId="77777777" w:rsidR="00F32981" w:rsidRPr="00EE7370" w:rsidRDefault="00F32981" w:rsidP="00F32981">
      <w:r w:rsidRPr="00EE7370">
        <w:t>По словам представителя пропрезидентской партии, это коснется лишь 60% французов. Остальные будут исключены из этого процесса в связи с имеющейся у них возможность для более раннего выхода на пенсию. При подготовке своего законопроекта Пьер Казенёв и его однопартийцы исходили из последнего прогноза руководящего совета по пенсиям (COR), согласно которому в 2030 году пенсионная система столкнется с дефицитом в размере 6,6 млрд (595 млрд руб.), если не будут приняты корректирующие меры.</w:t>
      </w:r>
    </w:p>
    <w:p w14:paraId="7A9CFFF6" w14:textId="77777777" w:rsidR="00F32981" w:rsidRPr="00EE7370" w:rsidRDefault="00F32981" w:rsidP="00F32981">
      <w:r w:rsidRPr="00EE7370">
        <w:t>Средний возраст выхода на пенсию, который в 2023 году составлял 62,9 года, с точки зрения партии власти, увеличится в результате последовательных реформ и стабилизируется на уровне около 64,6 лет, начиная с 2030 года. Но для того, по мнению COR, чтобы структурно сбалансировать пенсионную систему до 2070 года, используя в качестве единственного рычага только пенсионный возраст, необходимо довести этот критерий до 66,5 лет.</w:t>
      </w:r>
    </w:p>
    <w:p w14:paraId="74147BFF" w14:textId="77777777" w:rsidR="00F32981" w:rsidRPr="00EE7370" w:rsidRDefault="00F32981" w:rsidP="00F32981">
      <w:r w:rsidRPr="00EE7370">
        <w:t>«Вопрос не в том, как работать меньше, а в том, как коллективно работать больше», - заявил представитель Renaissance.</w:t>
      </w:r>
    </w:p>
    <w:p w14:paraId="50E5DAC0" w14:textId="77777777" w:rsidR="00F32981" w:rsidRPr="00EE7370" w:rsidRDefault="00F32981" w:rsidP="00F32981">
      <w:r w:rsidRPr="00EE7370">
        <w:t>Исходя из этой точки зрения, любые утверждения, что возможен возврат к возрасту выхода на пенсию в 62 года, как отметил политик, будет ложью по отношению к французам, идя вразрез с демографической и экономической реальностью страны. При этом французский парламентарий прекрасно понимает, что внесенный им законопроект чрезвычайно непопулярен. В то же время этот шаг может разжечь напряженность в Национальном собрании Франции, которое уже было глубоко расколото после досрочных парламентских выборов, проведенных после роспуска нижней палаты парламента в июне 2024 года.</w:t>
      </w:r>
    </w:p>
    <w:p w14:paraId="1D05CDFF" w14:textId="77777777" w:rsidR="00F32981" w:rsidRPr="00EE7370" w:rsidRDefault="00F32981" w:rsidP="00F32981">
      <w:r w:rsidRPr="00EE7370">
        <w:t>«На фоне того, что президент Франции Эммануэль Макрон увеличил государственный долг на 1000 млрд (90 трлн руб.), что значат какие-то 6 млрд (540 млрд руб.) дефицита пенсионного бюджета, которые не могут вызвать ничего, кроме улыбки», - прокомментировал читатель издания, решивший остаться неизвестным.</w:t>
      </w:r>
    </w:p>
    <w:p w14:paraId="780652FF" w14:textId="639AF8C7" w:rsidR="0056253A" w:rsidRPr="0090779C" w:rsidRDefault="006A77F7" w:rsidP="0056253A">
      <w:hyperlink r:id="rId84" w:history="1">
        <w:r w:rsidR="00F32981" w:rsidRPr="00EE7370">
          <w:rPr>
            <w:rStyle w:val="a3"/>
          </w:rPr>
          <w:t>https://rossaprimavera.ru/news/9ee5d8f8</w:t>
        </w:r>
      </w:hyperlink>
    </w:p>
    <w:sectPr w:rsidR="0056253A" w:rsidRPr="0090779C" w:rsidSect="00B01BEA">
      <w:headerReference w:type="default" r:id="rId85"/>
      <w:footerReference w:type="default" r:id="rId8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F6729" w14:textId="77777777" w:rsidR="006A77F7" w:rsidRDefault="006A77F7">
      <w:r>
        <w:separator/>
      </w:r>
    </w:p>
  </w:endnote>
  <w:endnote w:type="continuationSeparator" w:id="0">
    <w:p w14:paraId="455393F8" w14:textId="77777777" w:rsidR="006A77F7" w:rsidRDefault="006A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B021" w14:textId="7E72D339" w:rsidR="00A00180" w:rsidRPr="00D64E5C" w:rsidRDefault="00A00180" w:rsidP="00D64E5C">
    <w:pPr>
      <w:pStyle w:val="af4"/>
      <w:pBdr>
        <w:top w:val="thinThickSmallGap" w:sz="24" w:space="1" w:color="622423"/>
      </w:pBdr>
      <w:tabs>
        <w:tab w:val="clear" w:pos="4677"/>
        <w:tab w:val="clear" w:pos="9355"/>
        <w:tab w:val="right" w:pos="9071"/>
      </w:tabs>
      <w:rPr>
        <w:rFonts w:ascii="Cambria" w:hAnsi="Cambria"/>
      </w:rPr>
    </w:pPr>
    <w:r w:rsidRPr="00D64E5C">
      <w:tab/>
    </w:r>
    <w:r w:rsidR="00D30850" w:rsidRPr="00CB47BF">
      <w:rPr>
        <w:b/>
      </w:rPr>
      <w:fldChar w:fldCharType="begin"/>
    </w:r>
    <w:r w:rsidRPr="00CB47BF">
      <w:rPr>
        <w:b/>
      </w:rPr>
      <w:instrText xml:space="preserve"> PAGE   \* MERGEFORMAT </w:instrText>
    </w:r>
    <w:r w:rsidR="00D30850" w:rsidRPr="00CB47BF">
      <w:rPr>
        <w:b/>
      </w:rPr>
      <w:fldChar w:fldCharType="separate"/>
    </w:r>
    <w:r w:rsidR="0090315D" w:rsidRPr="0090315D">
      <w:rPr>
        <w:rFonts w:ascii="Cambria" w:hAnsi="Cambria"/>
        <w:b/>
        <w:noProof/>
      </w:rPr>
      <w:t>5</w:t>
    </w:r>
    <w:r w:rsidR="00D30850" w:rsidRPr="00CB47BF">
      <w:rPr>
        <w:b/>
      </w:rPr>
      <w:fldChar w:fldCharType="end"/>
    </w:r>
  </w:p>
  <w:p w14:paraId="51D7C1AC" w14:textId="77777777" w:rsidR="00A00180" w:rsidRPr="00D15988" w:rsidRDefault="00A00180"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777D2" w14:textId="77777777" w:rsidR="006A77F7" w:rsidRDefault="006A77F7">
      <w:r>
        <w:separator/>
      </w:r>
    </w:p>
  </w:footnote>
  <w:footnote w:type="continuationSeparator" w:id="0">
    <w:p w14:paraId="45F938AB" w14:textId="77777777" w:rsidR="006A77F7" w:rsidRDefault="006A77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D75A" w14:textId="77777777" w:rsidR="00A00180" w:rsidRDefault="006A77F7" w:rsidP="00122493">
    <w:pPr>
      <w:tabs>
        <w:tab w:val="left" w:pos="555"/>
        <w:tab w:val="right" w:pos="9071"/>
      </w:tabs>
      <w:jc w:val="center"/>
    </w:pPr>
    <w:r>
      <w:rPr>
        <w:noProof/>
      </w:rPr>
      <w:pict w14:anchorId="3B1DF68F">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14:paraId="1D44EAFA" w14:textId="77777777" w:rsidR="00A00180" w:rsidRPr="000C041B" w:rsidRDefault="00A00180" w:rsidP="00122493">
                <w:pPr>
                  <w:ind w:right="423"/>
                  <w:jc w:val="center"/>
                  <w:rPr>
                    <w:rFonts w:cs="Arial"/>
                    <w:b/>
                    <w:color w:val="EEECE1"/>
                    <w:sz w:val="6"/>
                    <w:szCs w:val="6"/>
                  </w:rPr>
                </w:pPr>
                <w:r w:rsidRPr="000C041B">
                  <w:rPr>
                    <w:rFonts w:cs="Arial"/>
                    <w:b/>
                    <w:color w:val="EEECE1"/>
                    <w:sz w:val="6"/>
                    <w:szCs w:val="6"/>
                  </w:rPr>
                  <w:t xml:space="preserve">        </w:t>
                </w:r>
              </w:p>
              <w:p w14:paraId="77F72BFE" w14:textId="77777777" w:rsidR="00A00180" w:rsidRPr="00D15988" w:rsidRDefault="00A0018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05FB1CC" w14:textId="77777777" w:rsidR="00A00180" w:rsidRPr="007336C7" w:rsidRDefault="00A00180" w:rsidP="00122493">
                <w:pPr>
                  <w:ind w:right="423"/>
                  <w:rPr>
                    <w:rFonts w:cs="Arial"/>
                  </w:rPr>
                </w:pPr>
              </w:p>
              <w:p w14:paraId="5234C922" w14:textId="77777777" w:rsidR="00A00180" w:rsidRPr="00267F53" w:rsidRDefault="00A00180" w:rsidP="00122493"/>
            </w:txbxContent>
          </v:textbox>
        </v:roundrect>
      </w:pict>
    </w:r>
    <w:r w:rsidR="00A00180">
      <w:t xml:space="preserve">             </w:t>
    </w:r>
  </w:p>
  <w:p w14:paraId="43405656" w14:textId="77777777" w:rsidR="00A00180" w:rsidRDefault="00A00180"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6A77F7">
      <w:rPr>
        <w:noProof/>
      </w:rPr>
      <w:fldChar w:fldCharType="begin"/>
    </w:r>
    <w:r w:rsidR="006A77F7">
      <w:rPr>
        <w:noProof/>
      </w:rPr>
      <w:instrText xml:space="preserve"> </w:instrText>
    </w:r>
    <w:r w:rsidR="006A77F7">
      <w:rPr>
        <w:noProof/>
      </w:rPr>
      <w:instrText>INCLUDEPICTURE  "cid:image001.jpg@01DAABA8.0A343520" \* MERGEFORMATINET</w:instrText>
    </w:r>
    <w:r w:rsidR="006A77F7">
      <w:rPr>
        <w:noProof/>
      </w:rPr>
      <w:instrText xml:space="preserve"> </w:instrText>
    </w:r>
    <w:r w:rsidR="006A77F7">
      <w:rPr>
        <w:noProof/>
      </w:rPr>
      <w:fldChar w:fldCharType="separate"/>
    </w:r>
    <w:r w:rsidR="0090315D">
      <w:rPr>
        <w:noProof/>
      </w:rPr>
      <w:pict w14:anchorId="07889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1.75pt;height:39.75pt;visibility:visible;mso-width-percent:0;mso-height-percent:0;mso-width-percent:0;mso-height-percent:0">
          <v:imagedata r:id="rId1" r:href="rId2"/>
        </v:shape>
      </w:pict>
    </w:r>
    <w:r w:rsidR="006A77F7">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4DC3"/>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1EA9"/>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18C2"/>
    <w:rsid w:val="000621BE"/>
    <w:rsid w:val="000623CD"/>
    <w:rsid w:val="00062422"/>
    <w:rsid w:val="0006388C"/>
    <w:rsid w:val="00064511"/>
    <w:rsid w:val="0006456B"/>
    <w:rsid w:val="00064657"/>
    <w:rsid w:val="00064F8E"/>
    <w:rsid w:val="00065194"/>
    <w:rsid w:val="0006546E"/>
    <w:rsid w:val="00067444"/>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5BA5"/>
    <w:rsid w:val="00076407"/>
    <w:rsid w:val="00076AD1"/>
    <w:rsid w:val="00076EF5"/>
    <w:rsid w:val="00077B8F"/>
    <w:rsid w:val="00080608"/>
    <w:rsid w:val="0008110E"/>
    <w:rsid w:val="0008167F"/>
    <w:rsid w:val="00083502"/>
    <w:rsid w:val="0008384D"/>
    <w:rsid w:val="00083C23"/>
    <w:rsid w:val="00084644"/>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294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0DED"/>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1BD0"/>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0FA8"/>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93A"/>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EE6"/>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4EAB"/>
    <w:rsid w:val="001F5285"/>
    <w:rsid w:val="001F5482"/>
    <w:rsid w:val="001F5A52"/>
    <w:rsid w:val="001F62E4"/>
    <w:rsid w:val="001F67A0"/>
    <w:rsid w:val="001F6C37"/>
    <w:rsid w:val="001F77AD"/>
    <w:rsid w:val="001F7E85"/>
    <w:rsid w:val="00200481"/>
    <w:rsid w:val="00200485"/>
    <w:rsid w:val="00201E39"/>
    <w:rsid w:val="0020244E"/>
    <w:rsid w:val="0020253E"/>
    <w:rsid w:val="0020289A"/>
    <w:rsid w:val="00202F72"/>
    <w:rsid w:val="00203774"/>
    <w:rsid w:val="00203E18"/>
    <w:rsid w:val="0020489E"/>
    <w:rsid w:val="002055D1"/>
    <w:rsid w:val="00206140"/>
    <w:rsid w:val="0020622C"/>
    <w:rsid w:val="00206668"/>
    <w:rsid w:val="002069F5"/>
    <w:rsid w:val="00206A3A"/>
    <w:rsid w:val="00210BE9"/>
    <w:rsid w:val="00211793"/>
    <w:rsid w:val="00211F99"/>
    <w:rsid w:val="002135D3"/>
    <w:rsid w:val="00213FAC"/>
    <w:rsid w:val="002149C1"/>
    <w:rsid w:val="00214B4F"/>
    <w:rsid w:val="002150DE"/>
    <w:rsid w:val="00215883"/>
    <w:rsid w:val="00215CE8"/>
    <w:rsid w:val="00215EE4"/>
    <w:rsid w:val="00216086"/>
    <w:rsid w:val="00216740"/>
    <w:rsid w:val="0021686D"/>
    <w:rsid w:val="00217163"/>
    <w:rsid w:val="00217DC9"/>
    <w:rsid w:val="0022081A"/>
    <w:rsid w:val="00220C1A"/>
    <w:rsid w:val="002210EB"/>
    <w:rsid w:val="00221505"/>
    <w:rsid w:val="00221629"/>
    <w:rsid w:val="002226C1"/>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200A"/>
    <w:rsid w:val="00293008"/>
    <w:rsid w:val="002939E9"/>
    <w:rsid w:val="00294080"/>
    <w:rsid w:val="0029459A"/>
    <w:rsid w:val="0029488E"/>
    <w:rsid w:val="00295503"/>
    <w:rsid w:val="0029554E"/>
    <w:rsid w:val="002955B7"/>
    <w:rsid w:val="0029570C"/>
    <w:rsid w:val="002966AD"/>
    <w:rsid w:val="0029671E"/>
    <w:rsid w:val="00296753"/>
    <w:rsid w:val="002A03AC"/>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45A"/>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35B8"/>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33"/>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2670"/>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657"/>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24B"/>
    <w:rsid w:val="00382322"/>
    <w:rsid w:val="003823B5"/>
    <w:rsid w:val="003833F9"/>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2D7"/>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6B9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061"/>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654"/>
    <w:rsid w:val="004170BD"/>
    <w:rsid w:val="0042043A"/>
    <w:rsid w:val="00420D8E"/>
    <w:rsid w:val="00421245"/>
    <w:rsid w:val="004217F2"/>
    <w:rsid w:val="00422344"/>
    <w:rsid w:val="00422839"/>
    <w:rsid w:val="00422D2C"/>
    <w:rsid w:val="004246E2"/>
    <w:rsid w:val="00426016"/>
    <w:rsid w:val="0042640F"/>
    <w:rsid w:val="00426C09"/>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87"/>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6FA3"/>
    <w:rsid w:val="004771E3"/>
    <w:rsid w:val="00477A5A"/>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7D9"/>
    <w:rsid w:val="00497AD8"/>
    <w:rsid w:val="00497D2D"/>
    <w:rsid w:val="004A08B8"/>
    <w:rsid w:val="004A108F"/>
    <w:rsid w:val="004A1688"/>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387"/>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ADF"/>
    <w:rsid w:val="004F6C9F"/>
    <w:rsid w:val="004F73A1"/>
    <w:rsid w:val="004F7481"/>
    <w:rsid w:val="005004AB"/>
    <w:rsid w:val="00500BD6"/>
    <w:rsid w:val="00500E7D"/>
    <w:rsid w:val="0050115F"/>
    <w:rsid w:val="0050191C"/>
    <w:rsid w:val="005019A9"/>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253A"/>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BF5"/>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AD1"/>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83C"/>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6B4D"/>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896"/>
    <w:rsid w:val="00631A7D"/>
    <w:rsid w:val="00631D98"/>
    <w:rsid w:val="00631F42"/>
    <w:rsid w:val="006337DA"/>
    <w:rsid w:val="00634115"/>
    <w:rsid w:val="00634D16"/>
    <w:rsid w:val="00635635"/>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A37"/>
    <w:rsid w:val="006A3BA9"/>
    <w:rsid w:val="006A55B3"/>
    <w:rsid w:val="006A5812"/>
    <w:rsid w:val="006A5E45"/>
    <w:rsid w:val="006A62C0"/>
    <w:rsid w:val="006A63DE"/>
    <w:rsid w:val="006A77F7"/>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32EB"/>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2D1"/>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3F9"/>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16F"/>
    <w:rsid w:val="00753420"/>
    <w:rsid w:val="00753C81"/>
    <w:rsid w:val="007548DB"/>
    <w:rsid w:val="007551A2"/>
    <w:rsid w:val="00755ECE"/>
    <w:rsid w:val="00756019"/>
    <w:rsid w:val="007561CC"/>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4EFC"/>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850"/>
    <w:rsid w:val="007A3927"/>
    <w:rsid w:val="007A457F"/>
    <w:rsid w:val="007A486E"/>
    <w:rsid w:val="007A4A57"/>
    <w:rsid w:val="007A4AA0"/>
    <w:rsid w:val="007A4D00"/>
    <w:rsid w:val="007A4F6D"/>
    <w:rsid w:val="007A6BB5"/>
    <w:rsid w:val="007A718B"/>
    <w:rsid w:val="007A7C7E"/>
    <w:rsid w:val="007B032F"/>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69A"/>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6B56"/>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60D"/>
    <w:rsid w:val="00826B5F"/>
    <w:rsid w:val="00826EE9"/>
    <w:rsid w:val="00826FDE"/>
    <w:rsid w:val="00827644"/>
    <w:rsid w:val="00827E74"/>
    <w:rsid w:val="008303B9"/>
    <w:rsid w:val="00830485"/>
    <w:rsid w:val="00830F1D"/>
    <w:rsid w:val="00831981"/>
    <w:rsid w:val="00831C6C"/>
    <w:rsid w:val="00831D78"/>
    <w:rsid w:val="00831FF5"/>
    <w:rsid w:val="0083241F"/>
    <w:rsid w:val="00833294"/>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A35"/>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327"/>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4222"/>
    <w:rsid w:val="008A6B84"/>
    <w:rsid w:val="008B1F44"/>
    <w:rsid w:val="008B21BC"/>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1EFB"/>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15D"/>
    <w:rsid w:val="00903791"/>
    <w:rsid w:val="00903948"/>
    <w:rsid w:val="009046BD"/>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3BE"/>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2CE1"/>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276"/>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006"/>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2C50"/>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08F"/>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7F5"/>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3C8A"/>
    <w:rsid w:val="009F448D"/>
    <w:rsid w:val="009F44C6"/>
    <w:rsid w:val="009F478A"/>
    <w:rsid w:val="009F5B9D"/>
    <w:rsid w:val="009F5BDF"/>
    <w:rsid w:val="009F6756"/>
    <w:rsid w:val="009F7DB5"/>
    <w:rsid w:val="00A00180"/>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B0B"/>
    <w:rsid w:val="00A36C71"/>
    <w:rsid w:val="00A36D04"/>
    <w:rsid w:val="00A36FC2"/>
    <w:rsid w:val="00A37D4F"/>
    <w:rsid w:val="00A40448"/>
    <w:rsid w:val="00A41017"/>
    <w:rsid w:val="00A41B36"/>
    <w:rsid w:val="00A41E88"/>
    <w:rsid w:val="00A4233C"/>
    <w:rsid w:val="00A427C1"/>
    <w:rsid w:val="00A42F24"/>
    <w:rsid w:val="00A44505"/>
    <w:rsid w:val="00A44747"/>
    <w:rsid w:val="00A449F2"/>
    <w:rsid w:val="00A45612"/>
    <w:rsid w:val="00A465CE"/>
    <w:rsid w:val="00A46B62"/>
    <w:rsid w:val="00A46F83"/>
    <w:rsid w:val="00A473BF"/>
    <w:rsid w:val="00A477FB"/>
    <w:rsid w:val="00A4789B"/>
    <w:rsid w:val="00A47992"/>
    <w:rsid w:val="00A479D4"/>
    <w:rsid w:val="00A50375"/>
    <w:rsid w:val="00A5281A"/>
    <w:rsid w:val="00A540CC"/>
    <w:rsid w:val="00A5450A"/>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97514"/>
    <w:rsid w:val="00AA0271"/>
    <w:rsid w:val="00AA0533"/>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3AAA"/>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41C"/>
    <w:rsid w:val="00B03F00"/>
    <w:rsid w:val="00B049FD"/>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12E6"/>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A01"/>
    <w:rsid w:val="00B33BCD"/>
    <w:rsid w:val="00B33CA6"/>
    <w:rsid w:val="00B34855"/>
    <w:rsid w:val="00B34EE4"/>
    <w:rsid w:val="00B34F04"/>
    <w:rsid w:val="00B35CD0"/>
    <w:rsid w:val="00B36D3C"/>
    <w:rsid w:val="00B36E11"/>
    <w:rsid w:val="00B3729C"/>
    <w:rsid w:val="00B40275"/>
    <w:rsid w:val="00B405F4"/>
    <w:rsid w:val="00B4063F"/>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07B5"/>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6FC9"/>
    <w:rsid w:val="00B97B7F"/>
    <w:rsid w:val="00BA049F"/>
    <w:rsid w:val="00BA07AF"/>
    <w:rsid w:val="00BA0E69"/>
    <w:rsid w:val="00BA1C15"/>
    <w:rsid w:val="00BA1C56"/>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921"/>
    <w:rsid w:val="00BC0D8B"/>
    <w:rsid w:val="00BC150C"/>
    <w:rsid w:val="00BC15EB"/>
    <w:rsid w:val="00BC1F6C"/>
    <w:rsid w:val="00BC2220"/>
    <w:rsid w:val="00BC23B3"/>
    <w:rsid w:val="00BC33BE"/>
    <w:rsid w:val="00BC3B4A"/>
    <w:rsid w:val="00BC415F"/>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2A98"/>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6C2"/>
    <w:rsid w:val="00BF5703"/>
    <w:rsid w:val="00BF5967"/>
    <w:rsid w:val="00BF5C21"/>
    <w:rsid w:val="00BF5EEA"/>
    <w:rsid w:val="00BF66B4"/>
    <w:rsid w:val="00BF6AA5"/>
    <w:rsid w:val="00BF7144"/>
    <w:rsid w:val="00BF7530"/>
    <w:rsid w:val="00C0068D"/>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A12"/>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6B13"/>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A9F"/>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383"/>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850"/>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715"/>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292D"/>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3C9"/>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DBE"/>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6264"/>
    <w:rsid w:val="00E901A5"/>
    <w:rsid w:val="00E901CB"/>
    <w:rsid w:val="00E9030B"/>
    <w:rsid w:val="00E903AF"/>
    <w:rsid w:val="00E904E2"/>
    <w:rsid w:val="00E9098D"/>
    <w:rsid w:val="00E90AE5"/>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1E3A"/>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1D61"/>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5F6B"/>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E7370"/>
    <w:rsid w:val="00EF00C8"/>
    <w:rsid w:val="00EF020F"/>
    <w:rsid w:val="00EF066A"/>
    <w:rsid w:val="00EF0D8B"/>
    <w:rsid w:val="00EF0DC8"/>
    <w:rsid w:val="00EF2856"/>
    <w:rsid w:val="00EF2C0D"/>
    <w:rsid w:val="00EF33E7"/>
    <w:rsid w:val="00EF3DE2"/>
    <w:rsid w:val="00EF3FC7"/>
    <w:rsid w:val="00EF5FEC"/>
    <w:rsid w:val="00EF7097"/>
    <w:rsid w:val="00EF7AA2"/>
    <w:rsid w:val="00EF7DCD"/>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399"/>
    <w:rsid w:val="00F26917"/>
    <w:rsid w:val="00F30DE2"/>
    <w:rsid w:val="00F311ED"/>
    <w:rsid w:val="00F31323"/>
    <w:rsid w:val="00F3232C"/>
    <w:rsid w:val="00F3256C"/>
    <w:rsid w:val="00F3269E"/>
    <w:rsid w:val="00F32981"/>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59C1"/>
    <w:rsid w:val="00F56018"/>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769"/>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6850"/>
    <w:rsid w:val="00F97AA3"/>
    <w:rsid w:val="00FA063F"/>
    <w:rsid w:val="00FA0999"/>
    <w:rsid w:val="00FA0FB2"/>
    <w:rsid w:val="00FA10D8"/>
    <w:rsid w:val="00FA1138"/>
    <w:rsid w:val="00FA13B3"/>
    <w:rsid w:val="00FA151C"/>
    <w:rsid w:val="00FA1AFD"/>
    <w:rsid w:val="00FA1C59"/>
    <w:rsid w:val="00FA2E13"/>
    <w:rsid w:val="00FA3D6D"/>
    <w:rsid w:val="00FA426A"/>
    <w:rsid w:val="00FA57F6"/>
    <w:rsid w:val="00FA5BC9"/>
    <w:rsid w:val="00FA5F4C"/>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5EC9C9"/>
  <w15:docId w15:val="{CE558898-D0F2-2A40-A923-34AF6C84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70769"/>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F70769"/>
    <w:rPr>
      <w:rFonts w:ascii="Calibri" w:eastAsia="Times New Roman" w:hAnsi="Calibri" w:cs="Times New Roman"/>
      <w:b/>
      <w:bCs/>
      <w:i/>
      <w:iCs/>
      <w:sz w:val="26"/>
      <w:szCs w:val="26"/>
    </w:rPr>
  </w:style>
  <w:style w:type="character" w:customStyle="1" w:styleId="UnresolvedMention">
    <w:name w:val="Unresolved Mention"/>
    <w:uiPriority w:val="99"/>
    <w:semiHidden/>
    <w:unhideWhenUsed/>
    <w:rsid w:val="00D92715"/>
    <w:rPr>
      <w:color w:val="605E5C"/>
      <w:shd w:val="clear" w:color="auto" w:fill="E1DFDD"/>
    </w:rPr>
  </w:style>
  <w:style w:type="paragraph" w:customStyle="1" w:styleId="DocumentBody">
    <w:name w:val="DocumentBody"/>
    <w:basedOn w:val="a"/>
    <w:link w:val="DocumentBody0"/>
    <w:qFormat/>
    <w:rsid w:val="00352670"/>
    <w:rPr>
      <w:rFonts w:ascii="Arial" w:eastAsia="Calibri" w:hAnsi="Arial"/>
      <w:sz w:val="20"/>
      <w:szCs w:val="20"/>
      <w:lang w:eastAsia="en-US"/>
    </w:rPr>
  </w:style>
  <w:style w:type="character" w:customStyle="1" w:styleId="DocumentBody0">
    <w:name w:val="DocumentBody Знак"/>
    <w:link w:val="DocumentBody"/>
    <w:rsid w:val="00352670"/>
    <w:rPr>
      <w:rFonts w:ascii="Arial" w:eastAsia="Calibri" w:hAnsi="Arial"/>
      <w:lang w:val="ru-RU" w:eastAsia="en-US"/>
    </w:rPr>
  </w:style>
  <w:style w:type="character" w:customStyle="1" w:styleId="DocumentOriginalLink">
    <w:name w:val="Document_OriginalLink"/>
    <w:uiPriority w:val="1"/>
    <w:qFormat/>
    <w:rsid w:val="00352670"/>
    <w:rPr>
      <w:rFonts w:ascii="Arial" w:hAnsi="Arial"/>
      <w:b w:val="0"/>
      <w:color w:val="0000FF"/>
      <w:sz w:val="18"/>
      <w:u w:val="single"/>
    </w:rPr>
  </w:style>
  <w:style w:type="character" w:customStyle="1" w:styleId="DocumentSource">
    <w:name w:val="Document_Source"/>
    <w:uiPriority w:val="1"/>
    <w:qFormat/>
    <w:rsid w:val="00352670"/>
    <w:rPr>
      <w:rFonts w:ascii="Arial" w:hAnsi="Arial"/>
      <w:b w:val="0"/>
      <w:i/>
      <w:sz w:val="22"/>
    </w:rPr>
  </w:style>
  <w:style w:type="character" w:customStyle="1" w:styleId="DocumentName">
    <w:name w:val="Document_Name"/>
    <w:uiPriority w:val="1"/>
    <w:qFormat/>
    <w:rsid w:val="00352670"/>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86613837">
      <w:bodyDiv w:val="1"/>
      <w:marLeft w:val="0"/>
      <w:marRight w:val="0"/>
      <w:marTop w:val="0"/>
      <w:marBottom w:val="0"/>
      <w:divBdr>
        <w:top w:val="none" w:sz="0" w:space="0" w:color="auto"/>
        <w:left w:val="none" w:sz="0" w:space="0" w:color="auto"/>
        <w:bottom w:val="none" w:sz="0" w:space="0" w:color="auto"/>
        <w:right w:val="none" w:sz="0" w:space="0" w:color="auto"/>
      </w:divBdr>
      <w:divsChild>
        <w:div w:id="51776003">
          <w:marLeft w:val="0"/>
          <w:marRight w:val="0"/>
          <w:marTop w:val="330"/>
          <w:marBottom w:val="150"/>
          <w:divBdr>
            <w:top w:val="none" w:sz="0" w:space="0" w:color="auto"/>
            <w:left w:val="none" w:sz="0" w:space="0" w:color="auto"/>
            <w:bottom w:val="none" w:sz="0" w:space="0" w:color="auto"/>
            <w:right w:val="none" w:sz="0" w:space="0" w:color="auto"/>
          </w:divBdr>
          <w:divsChild>
            <w:div w:id="555894098">
              <w:marLeft w:val="0"/>
              <w:marRight w:val="0"/>
              <w:marTop w:val="0"/>
              <w:marBottom w:val="0"/>
              <w:divBdr>
                <w:top w:val="none" w:sz="0" w:space="0" w:color="auto"/>
                <w:left w:val="none" w:sz="0" w:space="0" w:color="auto"/>
                <w:bottom w:val="none" w:sz="0" w:space="0" w:color="auto"/>
                <w:right w:val="none" w:sz="0" w:space="0" w:color="auto"/>
              </w:divBdr>
            </w:div>
          </w:divsChild>
        </w:div>
        <w:div w:id="710618399">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876429780">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88827824">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75471054">
      <w:bodyDiv w:val="1"/>
      <w:marLeft w:val="0"/>
      <w:marRight w:val="0"/>
      <w:marTop w:val="0"/>
      <w:marBottom w:val="0"/>
      <w:divBdr>
        <w:top w:val="none" w:sz="0" w:space="0" w:color="auto"/>
        <w:left w:val="none" w:sz="0" w:space="0" w:color="auto"/>
        <w:bottom w:val="none" w:sz="0" w:space="0" w:color="auto"/>
        <w:right w:val="none" w:sz="0" w:space="0" w:color="auto"/>
      </w:divBdr>
      <w:divsChild>
        <w:div w:id="1753702666">
          <w:marLeft w:val="0"/>
          <w:marRight w:val="0"/>
          <w:marTop w:val="0"/>
          <w:marBottom w:val="0"/>
          <w:divBdr>
            <w:top w:val="none" w:sz="0" w:space="0" w:color="auto"/>
            <w:left w:val="none" w:sz="0" w:space="0" w:color="auto"/>
            <w:bottom w:val="none" w:sz="0" w:space="0" w:color="auto"/>
            <w:right w:val="none" w:sz="0" w:space="0" w:color="auto"/>
          </w:divBdr>
        </w:div>
        <w:div w:id="1351760416">
          <w:marLeft w:val="-1050"/>
          <w:marRight w:val="-1050"/>
          <w:marTop w:val="4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os.ru/news/item/155141073/" TargetMode="External"/><Relationship Id="rId21" Type="http://schemas.openxmlformats.org/officeDocument/2006/relationships/hyperlink" Target="https://www.rbc.ru/quote/news/article/68482f7b9a79473e5dab6dd8" TargetMode="External"/><Relationship Id="rId42" Type="http://schemas.openxmlformats.org/officeDocument/2006/relationships/hyperlink" Target="https://news.ru/dengi/nazvan-nepopulyarnyj-sposob-sushestvenno-uvelichit-budushuyu-pensiyu" TargetMode="External"/><Relationship Id="rId47" Type="http://schemas.openxmlformats.org/officeDocument/2006/relationships/hyperlink" Target="https://konkurent.ru/article/78091" TargetMode="External"/><Relationship Id="rId63" Type="http://schemas.openxmlformats.org/officeDocument/2006/relationships/hyperlink" Target="https://ugra.aif.ru/society/v-yugre-pensioneram-vklyuchayut-v-stazh-krome-raboty-i-drugie-periody" TargetMode="External"/><Relationship Id="rId68" Type="http://schemas.openxmlformats.org/officeDocument/2006/relationships/hyperlink" Target="https://www.mk.ru/economics/2025/06/15/deneg-mnogo-ne-byvaet-na-rukakh-u-naseleniya-skopilas-kolossalnaya-summa-pochti-v-80-trln-rubley.html" TargetMode="External"/><Relationship Id="rId84" Type="http://schemas.openxmlformats.org/officeDocument/2006/relationships/hyperlink" Target="https://rossaprimavera.ru/news/9ee5d8f8" TargetMode="External"/><Relationship Id="rId16" Type="http://schemas.openxmlformats.org/officeDocument/2006/relationships/hyperlink" Target="https://iz.ru/1901887/dmitrii-alekseev/dlinnye-rubli-gosudarstvo-podderzit-dolgosrocnye-sberezenia-rossian" TargetMode="External"/><Relationship Id="rId11" Type="http://schemas.openxmlformats.org/officeDocument/2006/relationships/image" Target="media/image2.png"/><Relationship Id="rId32" Type="http://schemas.openxmlformats.org/officeDocument/2006/relationships/hyperlink" Target="https://rg.ru/2025/06/12/ekspert-safonov-sprognoziroval-naskolko-mogut-vyrasti-pensii-rossiian.html" TargetMode="External"/><Relationship Id="rId37" Type="http://schemas.openxmlformats.org/officeDocument/2006/relationships/hyperlink" Target="https://tass.ru/obschestvo/24192871" TargetMode="External"/><Relationship Id="rId53" Type="http://schemas.openxmlformats.org/officeDocument/2006/relationships/hyperlink" Target="https://nsk.tsargrad.tv/dzen/professor-katasonov-predupredil-pensionerov-mogut-ostavit-ni-s-chem-deficit-sredstv-v-fonde-ogromen_1284877" TargetMode="External"/><Relationship Id="rId58" Type="http://schemas.openxmlformats.org/officeDocument/2006/relationships/hyperlink" Target="https://www.mkpenza.ru/social/2025/06/15/kakim-kategoriyam-penzencev-polozhena-dosrochnaya-pesniya.html" TargetMode="External"/><Relationship Id="rId74" Type="http://schemas.openxmlformats.org/officeDocument/2006/relationships/hyperlink" Target="https://sputnik-georgia.ru/20250613/za-neuplatu-pensionnykh-vznosov-budut-shtrafovat--pensionnyy-fond-gruzii-293752480.html" TargetMode="External"/><Relationship Id="rId79" Type="http://schemas.openxmlformats.org/officeDocument/2006/relationships/hyperlink" Target="https://telegraf.lv/ekonomika/item/9180651-mvf-kritikuet-spornye-resheniya-latvii" TargetMode="External"/><Relationship Id="rId5" Type="http://schemas.openxmlformats.org/officeDocument/2006/relationships/webSettings" Target="webSettings.xml"/><Relationship Id="rId19" Type="http://schemas.openxmlformats.org/officeDocument/2006/relationships/hyperlink" Target="https://tass.ru/ekonomika/24197625" TargetMode="External"/><Relationship Id="rId14" Type="http://schemas.openxmlformats.org/officeDocument/2006/relationships/hyperlink" Target="https://moika78.ru/news/2025-06-11/1146271-npf-budushhee-otkryl-novyj-multifunkczionalnyj-ofis-v-sankt-peterburge/" TargetMode="External"/><Relationship Id="rId22" Type="http://schemas.openxmlformats.org/officeDocument/2006/relationships/hyperlink" Target="https://pensiya.pro/kak-udvaivat-sberezheniya-10-let-podryad-i-nakopit-na-pensiyu-prostaya-instrukcziya/" TargetMode="External"/><Relationship Id="rId27" Type="http://schemas.openxmlformats.org/officeDocument/2006/relationships/hyperlink" Target="http://krassever.ru/article/nakopi-na-budushcheye" TargetMode="External"/><Relationship Id="rId30" Type="http://schemas.openxmlformats.org/officeDocument/2006/relationships/hyperlink" Target="https://mirbelogorya.ru/video-archive/programs/390-sreda/71609-sreda-s-natalej-sharolapovoj.html" TargetMode="External"/><Relationship Id="rId35" Type="http://schemas.openxmlformats.org/officeDocument/2006/relationships/hyperlink" Target="https://russian.rt.com/russia/news/1491776-pensiya-rossiya-nachisleniya" TargetMode="External"/><Relationship Id="rId43" Type="http://schemas.openxmlformats.org/officeDocument/2006/relationships/hyperlink" Target="https://aif.ru/money/mymoney/na-pensii-hvatit-byudzhetnyy-deficit-vyros-za-mesyac-na-168-mlrd-rub" TargetMode="External"/><Relationship Id="rId48" Type="http://schemas.openxmlformats.org/officeDocument/2006/relationships/hyperlink" Target="https://primpress.ru/article/123666" TargetMode="External"/><Relationship Id="rId56" Type="http://schemas.openxmlformats.org/officeDocument/2006/relationships/hyperlink" Target="https://www.mk-kaliningrad.ru/economics/2025/06/11/ekspert-budaragin-pri-vybore-sposoba-vlozheniy-nado-uchityvat-celi-i-riski.html" TargetMode="External"/><Relationship Id="rId64" Type="http://schemas.openxmlformats.org/officeDocument/2006/relationships/hyperlink" Target="https://www.kommersant.ru/doc/7796079" TargetMode="External"/><Relationship Id="rId69" Type="http://schemas.openxmlformats.org/officeDocument/2006/relationships/hyperlink" Target="https://www.osnmedia.ru/ekonomika/tsb-rossiyane-ustanovili-antirekord-po-snyatiyu-nalichnyh/" TargetMode="External"/><Relationship Id="rId77" Type="http://schemas.openxmlformats.org/officeDocument/2006/relationships/hyperlink" Target="http://www.tazabek.kg/news:2282173?f=cp" TargetMode="External"/><Relationship Id="rId8" Type="http://schemas.openxmlformats.org/officeDocument/2006/relationships/image" Target="media/image1.png"/><Relationship Id="rId51" Type="http://schemas.openxmlformats.org/officeDocument/2006/relationships/hyperlink" Target="https://www.pravda.ru/news/economics/2234422-pension-investment-strategies/" TargetMode="External"/><Relationship Id="rId72" Type="http://schemas.openxmlformats.org/officeDocument/2006/relationships/hyperlink" Target="https://www.finversia.ru/news/events/neopredelennost-glavnoe-slovo-investora-153977" TargetMode="External"/><Relationship Id="rId80" Type="http://schemas.openxmlformats.org/officeDocument/2006/relationships/hyperlink" Target="https://madeinvilnius.lt/ru/%D0%9D%D0%BE%D0%B2%D0%BE%D1%81%D1%82%D0%B8/%D0%BB%D0%B5%D1%82%D1%83%D0%B2%D0%BE%D1%81-%D0%BD%D0%B0%D1%83%D0%B9%D0%B5%D0%BD%D0%BE%D1%81/%D0%9F%D0%B5%D0%BD%D1%81%D0%B8%D0%BE%D0%BD%D0%BD%D1%8B%D0%B5-%D0%BD%D0%B0%D0%B4%D0%B1%D0%B0%D0%B2%D0%BA%D0%B8-%D0%BC%D0%BE%D0%B3%D1%83%D1%82-%D1%81%D1%82%D0%BE%D0%B8%D1%82%D1%8C-%D0%B4%D0%BE-355-%D0%B5%D0%B2%D1%80%D0%BE-%D0%B2-%D0%BC%D0%B5%D1%81%D1%8F%D1%86./"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pensiya.pro/news/klienty-hanty-mansijskogo-npf-pereveli-iz-pensionnyh-nakoplenij-v-dolgosrochnye-bolee-700-mln-rublej/" TargetMode="External"/><Relationship Id="rId17" Type="http://schemas.openxmlformats.org/officeDocument/2006/relationships/hyperlink" Target="https://www.interfax.ru/russia/1030861" TargetMode="External"/><Relationship Id="rId25" Type="http://schemas.openxmlformats.org/officeDocument/2006/relationships/hyperlink" Target="https://konkurent.ru/article/78111" TargetMode="External"/><Relationship Id="rId33" Type="http://schemas.openxmlformats.org/officeDocument/2006/relationships/hyperlink" Target="https://profile.ru/news/society/kak-rasschitat-razmer-budushhej-pensii-i-ponyat-prodolzhat-li-rabotat-1715570/" TargetMode="External"/><Relationship Id="rId38" Type="http://schemas.openxmlformats.org/officeDocument/2006/relationships/hyperlink" Target="https://regnum.ru/news/3970897" TargetMode="External"/><Relationship Id="rId46" Type="http://schemas.openxmlformats.org/officeDocument/2006/relationships/hyperlink" Target="https://konkurent.ru/article/78067" TargetMode="External"/><Relationship Id="rId59" Type="http://schemas.openxmlformats.org/officeDocument/2006/relationships/hyperlink" Target="https://omsk.mk.ru/social/2025/06/15/v-omskoy-oblasti-prozhivaet-bolee-polumilliona-pensionerov.html" TargetMode="External"/><Relationship Id="rId67" Type="http://schemas.openxmlformats.org/officeDocument/2006/relationships/hyperlink" Target="https://www.kp.ru/daily/27712.5/5099880/" TargetMode="External"/><Relationship Id="rId20" Type="http://schemas.openxmlformats.org/officeDocument/2006/relationships/hyperlink" Target="https://tass.ru/ekonomika/24211609" TargetMode="External"/><Relationship Id="rId41" Type="http://schemas.openxmlformats.org/officeDocument/2006/relationships/hyperlink" Target="https://news.ru/dengi/indeksaciya-pensij-s-1-iyulya-chto-izvestno-komu-povysyat-na-skolko" TargetMode="External"/><Relationship Id="rId54" Type="http://schemas.openxmlformats.org/officeDocument/2006/relationships/hyperlink" Target="https://mo.tsargrad.tv/articles/na-pensiju-ne-rasschityvajte-jeksperty-objasnili-kak-sdelat-starost-obespechennoj_1284705" TargetMode="External"/><Relationship Id="rId62" Type="http://schemas.openxmlformats.org/officeDocument/2006/relationships/hyperlink" Target="https://kostroma.aif.ru/society/kostromichanam-rasskazali-kogda-mogut-priostanovit-vyplatu-pensii" TargetMode="External"/><Relationship Id="rId70" Type="http://schemas.openxmlformats.org/officeDocument/2006/relationships/hyperlink" Target="https://www.interfax.ru/interview/1030731" TargetMode="External"/><Relationship Id="rId75" Type="http://schemas.openxmlformats.org/officeDocument/2006/relationships/hyperlink" Target="https://www.zakon.kz/finansy/6480552-pensiya-po-zaslugam-adekvatnye-vyplaty--osnova-komfortnogo-pensionnogo-budushchego.html" TargetMode="External"/><Relationship Id="rId83" Type="http://schemas.openxmlformats.org/officeDocument/2006/relationships/hyperlink" Target="https://ru.investing.com/news/stock-market-news/article-93CH-2797235"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uhsoft.ru/news/14599-dany-vajnye-razyasneniya-ob-ispolzovanii-vycheta-dlya-pensionnyh-vyplat" TargetMode="External"/><Relationship Id="rId23" Type="http://schemas.openxmlformats.org/officeDocument/2006/relationships/hyperlink" Target="https://www.finversia.ru/news/events/neopredelennost-glavnoe-slovo-investora-153977" TargetMode="External"/><Relationship Id="rId28" Type="http://schemas.openxmlformats.org/officeDocument/2006/relationships/hyperlink" Target="https://izvestia64.ru/news/230746-programmu-dolgosrochnyh-sberezheniy-planiruyut-rasprostranit-na-detey.html" TargetMode="External"/><Relationship Id="rId36" Type="http://schemas.openxmlformats.org/officeDocument/2006/relationships/hyperlink" Target="https://russian.rt.com/russia/news/1492611-deputat-pensii-raschyot" TargetMode="External"/><Relationship Id="rId49" Type="http://schemas.openxmlformats.org/officeDocument/2006/relationships/hyperlink" Target="https://primpress.ru/article/123665" TargetMode="External"/><Relationship Id="rId57" Type="http://schemas.openxmlformats.org/officeDocument/2006/relationships/hyperlink" Target="https://tula.mk.ru/social/2025/06/15/bolee-35-milliona-rubley-samozanyatye-tulyaki-napravili-v-schet-budushhey-pensii.html" TargetMode="External"/><Relationship Id="rId10" Type="http://schemas.openxmlformats.org/officeDocument/2006/relationships/hyperlink" Target="https://www.akm.ru/press/npf_blagosostoyanie_uchastnik_setevogo_soveshchaniya_rukovoditeley_veteranskikh_organizatsiy_zhelezn/" TargetMode="External"/><Relationship Id="rId31" Type="http://schemas.openxmlformats.org/officeDocument/2006/relationships/hyperlink" Target="https://rg.ru/2025/06/12/rossiianam-nazvali-dva-sposoba-dlia-rascheta-budushchej-pensii.html" TargetMode="External"/><Relationship Id="rId44" Type="http://schemas.openxmlformats.org/officeDocument/2006/relationships/hyperlink" Target="https://aif.ru/money/mymoney/dengi-bez-stazha-ekspert-finogenova-raskryla-razmer-pensii-u-domohozyaek" TargetMode="External"/><Relationship Id="rId52" Type="http://schemas.openxmlformats.org/officeDocument/2006/relationships/hyperlink" Target="https://pensiya.pro/na-kakuyu-pensiyu-vy-na-samom-dele-nakopite-test/?scrollTo=comments-183070" TargetMode="External"/><Relationship Id="rId60" Type="http://schemas.openxmlformats.org/officeDocument/2006/relationships/hyperlink" Target="https://murmansk.mk.ru/social/2025/06/15/pensionery-murmanskoy-oblasti-smogut-poluchit-dvoynuyu-pensiyu-v-iyule.html" TargetMode="External"/><Relationship Id="rId65" Type="http://schemas.openxmlformats.org/officeDocument/2006/relationships/hyperlink" Target="https://www.pnp.ru/economics/na-dogovory-dolgosrochnogo-strakhovaniya-zhizni-khotyat-rasprostranit-nalogovyy-vychet.html" TargetMode="External"/><Relationship Id="rId73" Type="http://schemas.openxmlformats.org/officeDocument/2006/relationships/hyperlink" Target="https://sputnik-georgia.ru/20250611/na-skolko-vyrosli-pensionnye-aktivy-v-gruzii--dannye-za-may-293715212.html" TargetMode="External"/><Relationship Id="rId78" Type="http://schemas.openxmlformats.org/officeDocument/2006/relationships/hyperlink" Target="https://www.tazabek.kg/news:2282182" TargetMode="External"/><Relationship Id="rId81" Type="http://schemas.openxmlformats.org/officeDocument/2006/relationships/hyperlink" Target="https://pensiya.pro/news/yaponskie-pensionnye-fondy-vvodyat-novye-speczialnye-dolzhnosti-iz-za-politiki-trampa/"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broker.ru/?p=80315" TargetMode="External"/><Relationship Id="rId13" Type="http://schemas.openxmlformats.org/officeDocument/2006/relationships/hyperlink" Target="https://consult-cct.ru/gruppa-renessans-strahovanie-voshla-v-top-5-strahovyh-kompanij-strany-po-itogam-1-kvartala-2025-goda" TargetMode="External"/><Relationship Id="rId18" Type="http://schemas.openxmlformats.org/officeDocument/2006/relationships/hyperlink" Target="https://1prime.ru/20250611/gosduma-858416599.html" TargetMode="External"/><Relationship Id="rId39" Type="http://schemas.openxmlformats.org/officeDocument/2006/relationships/hyperlink" Target="https://news.ru/vlast/nazvany-glavnye-pretendenty-na-poluchenie-statusa-pensionera-v-2025-godu" TargetMode="External"/><Relationship Id="rId34" Type="http://schemas.openxmlformats.org/officeDocument/2006/relationships/hyperlink" Target="https://ria.ru/20250614/pensiya-2022742096.html" TargetMode="External"/><Relationship Id="rId50" Type="http://schemas.openxmlformats.org/officeDocument/2006/relationships/hyperlink" Target="https://www.championat.com/figureskating/news-6050866-rodnina-v-ssha-chelovek-sozdaet-pensiyu-sam-a-lyudi-v-rossii-v-svoej-pensii-ne-uchastvuyut.html" TargetMode="External"/><Relationship Id="rId55" Type="http://schemas.openxmlformats.org/officeDocument/2006/relationships/hyperlink" Target="https://nsk.tsargrad.tv/dzen/kto-dopustil-bedu-s-pensijami-v-rossii-dolzhnosti-i-familii-ot-ministrov-do-vice-premerov_1284880" TargetMode="External"/><Relationship Id="rId76" Type="http://schemas.openxmlformats.org/officeDocument/2006/relationships/hyperlink" Target="https://bank.kz/news/ipoteka-news/deputat-predlozhil-ispolzovat-sredstva-enpf-dlya-povysheniya-dostupnosti-ipoteki/" TargetMode="External"/><Relationship Id="rId7" Type="http://schemas.openxmlformats.org/officeDocument/2006/relationships/endnotes" Target="endnotes.xml"/><Relationship Id="rId71" Type="http://schemas.openxmlformats.org/officeDocument/2006/relationships/hyperlink" Target="https://www.stoletie.ru/ekonomika/kluchom_po_inflacii_813.htm" TargetMode="External"/><Relationship Id="rId2" Type="http://schemas.openxmlformats.org/officeDocument/2006/relationships/numbering" Target="numbering.xml"/><Relationship Id="rId29" Type="http://schemas.openxmlformats.org/officeDocument/2006/relationships/hyperlink" Target="https://belgorod.bezformata.com/listnews/trk-mir-belogorya/147250737/" TargetMode="External"/><Relationship Id="rId24" Type="http://schemas.openxmlformats.org/officeDocument/2006/relationships/hyperlink" Target="https://konkurent.ru/article/78102" TargetMode="External"/><Relationship Id="rId40" Type="http://schemas.openxmlformats.org/officeDocument/2006/relationships/hyperlink" Target="https://news.ru/vlast/v-gosdume-obyasnili-pochemu-v-rossii-stalo-na-200-tysyach-pensionerov-menshe" TargetMode="External"/><Relationship Id="rId45" Type="http://schemas.openxmlformats.org/officeDocument/2006/relationships/hyperlink" Target="https://www.bfm.ru/news/575435" TargetMode="External"/><Relationship Id="rId66" Type="http://schemas.openxmlformats.org/officeDocument/2006/relationships/hyperlink" Target="https://www.vedomosti.ru/economics/articles/2025/06/12/1116748-rosstat-soobschil-o-snizhenii-chislennosti-bednih" TargetMode="External"/><Relationship Id="rId87" Type="http://schemas.openxmlformats.org/officeDocument/2006/relationships/fontTable" Target="fontTable.xml"/><Relationship Id="rId61" Type="http://schemas.openxmlformats.org/officeDocument/2006/relationships/hyperlink" Target="https://tmn.aif.ru/health/bolee-8-tysyach-medikov-tyumenskoy-oblasti-poluchili-pravo-na-dosrochnuyu-pensiyu" TargetMode="External"/><Relationship Id="rId82" Type="http://schemas.openxmlformats.org/officeDocument/2006/relationships/hyperlink" Target="https://ru.investing.com/news/stock-market-news/article-2795994"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39BF-F94F-4639-B974-455D56A1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134</Pages>
  <Words>54032</Words>
  <Characters>307988</Characters>
  <Application>Microsoft Office Word</Application>
  <DocSecurity>0</DocSecurity>
  <Lines>2566</Lines>
  <Paragraphs>722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361298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73</cp:revision>
  <cp:lastPrinted>2025-06-16T04:54:00Z</cp:lastPrinted>
  <dcterms:created xsi:type="dcterms:W3CDTF">2025-06-09T09:54:00Z</dcterms:created>
  <dcterms:modified xsi:type="dcterms:W3CDTF">2025-06-16T04:59:00Z</dcterms:modified>
  <cp:category>НАПФ</cp:category>
  <cp:contentStatus>И-Консалтинг</cp:contentStatus>
</cp:coreProperties>
</file>